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98A0" w14:textId="2095FB35" w:rsidR="009C14A3" w:rsidRPr="007C3A94" w:rsidRDefault="009C14A3" w:rsidP="00375DD7">
      <w:pPr>
        <w:pStyle w:val="NoSpacing1"/>
        <w:rPr>
          <w:rFonts w:asciiTheme="majorHAnsi" w:hAnsiTheme="majorHAnsi" w:cstheme="majorHAnsi"/>
        </w:rPr>
      </w:pPr>
      <w:bookmarkStart w:id="0" w:name="_Hlk58605238"/>
      <w:bookmarkEnd w:id="0"/>
      <w:r w:rsidRPr="007C3A94">
        <w:rPr>
          <w:rFonts w:asciiTheme="majorHAnsi" w:hAnsiTheme="majorHAnsi" w:cstheme="majorHAnsi"/>
          <w:noProof/>
          <w:lang w:eastAsia="hr-HR"/>
        </w:rPr>
        <w:drawing>
          <wp:anchor distT="0" distB="0" distL="114300" distR="114300" simplePos="0" relativeHeight="251659264" behindDoc="1" locked="0" layoutInCell="1" allowOverlap="1" wp14:anchorId="439C7767" wp14:editId="4F7189A5">
            <wp:simplePos x="0" y="0"/>
            <wp:positionH relativeFrom="page">
              <wp:posOffset>127221</wp:posOffset>
            </wp:positionH>
            <wp:positionV relativeFrom="paragraph">
              <wp:posOffset>-120567</wp:posOffset>
            </wp:positionV>
            <wp:extent cx="7359650" cy="3800724"/>
            <wp:effectExtent l="0" t="0" r="0" b="952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0" cy="3800724"/>
                    </a:xfrm>
                    <a:prstGeom prst="rect">
                      <a:avLst/>
                    </a:prstGeom>
                  </pic:spPr>
                </pic:pic>
              </a:graphicData>
            </a:graphic>
            <wp14:sizeRelV relativeFrom="margin">
              <wp14:pctHeight>0</wp14:pctHeight>
            </wp14:sizeRelV>
          </wp:anchor>
        </w:drawing>
      </w:r>
    </w:p>
    <w:p w14:paraId="409E06B8" w14:textId="77777777" w:rsidR="009C14A3" w:rsidRPr="007C3A94" w:rsidRDefault="009C14A3" w:rsidP="009C14A3">
      <w:pPr>
        <w:pStyle w:val="Bezproreda"/>
        <w:spacing w:line="360" w:lineRule="auto"/>
        <w:jc w:val="both"/>
        <w:rPr>
          <w:rFonts w:asciiTheme="majorHAnsi" w:hAnsiTheme="majorHAnsi" w:cstheme="majorHAnsi"/>
        </w:rPr>
      </w:pPr>
    </w:p>
    <w:p w14:paraId="09749D75" w14:textId="77777777" w:rsidR="009C14A3" w:rsidRPr="007C3A94" w:rsidRDefault="009C14A3" w:rsidP="009C14A3">
      <w:pPr>
        <w:pStyle w:val="Bezproreda"/>
        <w:spacing w:line="360" w:lineRule="auto"/>
        <w:jc w:val="both"/>
        <w:rPr>
          <w:rFonts w:asciiTheme="majorHAnsi" w:hAnsiTheme="majorHAnsi" w:cstheme="majorHAnsi"/>
        </w:rPr>
      </w:pPr>
    </w:p>
    <w:p w14:paraId="59C95876" w14:textId="77777777" w:rsidR="009C14A3" w:rsidRPr="007C3A94" w:rsidRDefault="009C14A3" w:rsidP="009C14A3">
      <w:pPr>
        <w:pStyle w:val="Bezproreda"/>
        <w:spacing w:line="360" w:lineRule="auto"/>
        <w:jc w:val="both"/>
        <w:rPr>
          <w:rFonts w:asciiTheme="majorHAnsi" w:hAnsiTheme="majorHAnsi" w:cstheme="majorHAnsi"/>
        </w:rPr>
      </w:pPr>
    </w:p>
    <w:p w14:paraId="1C53813C" w14:textId="77777777" w:rsidR="009C14A3" w:rsidRPr="007C3A94" w:rsidRDefault="009C14A3" w:rsidP="009C14A3">
      <w:pPr>
        <w:pStyle w:val="Bezproreda"/>
        <w:spacing w:line="360" w:lineRule="auto"/>
        <w:jc w:val="both"/>
        <w:rPr>
          <w:rFonts w:asciiTheme="majorHAnsi" w:hAnsiTheme="majorHAnsi" w:cstheme="majorHAnsi"/>
        </w:rPr>
      </w:pPr>
    </w:p>
    <w:p w14:paraId="4A919085" w14:textId="77777777" w:rsidR="009C14A3" w:rsidRPr="007C3A94" w:rsidRDefault="009C14A3" w:rsidP="009C14A3">
      <w:pPr>
        <w:pStyle w:val="Bezproreda"/>
        <w:spacing w:line="360" w:lineRule="auto"/>
        <w:jc w:val="both"/>
        <w:rPr>
          <w:rFonts w:asciiTheme="majorHAnsi" w:hAnsiTheme="majorHAnsi" w:cstheme="majorHAnsi"/>
        </w:rPr>
      </w:pPr>
    </w:p>
    <w:p w14:paraId="4D622139" w14:textId="77777777" w:rsidR="009C14A3" w:rsidRPr="007C3A94" w:rsidRDefault="009C14A3" w:rsidP="009C14A3">
      <w:pPr>
        <w:pStyle w:val="Bezproreda"/>
        <w:spacing w:line="360" w:lineRule="auto"/>
        <w:jc w:val="both"/>
        <w:rPr>
          <w:rFonts w:asciiTheme="majorHAnsi" w:hAnsiTheme="majorHAnsi" w:cstheme="majorHAnsi"/>
        </w:rPr>
      </w:pPr>
    </w:p>
    <w:p w14:paraId="48A1588E" w14:textId="5161F88E" w:rsidR="009C14A3" w:rsidRPr="007C3A94" w:rsidRDefault="009C14A3" w:rsidP="009C14A3">
      <w:pPr>
        <w:pStyle w:val="Bezproreda"/>
        <w:spacing w:line="360" w:lineRule="auto"/>
        <w:jc w:val="both"/>
        <w:rPr>
          <w:rFonts w:asciiTheme="majorHAnsi" w:hAnsiTheme="majorHAnsi" w:cstheme="majorHAnsi"/>
        </w:rPr>
      </w:pPr>
    </w:p>
    <w:p w14:paraId="70CF190C" w14:textId="1F834120" w:rsidR="009C14A3" w:rsidRPr="007C3A94" w:rsidRDefault="009C14A3" w:rsidP="009C14A3">
      <w:pPr>
        <w:pStyle w:val="Bezproreda"/>
        <w:spacing w:line="360" w:lineRule="auto"/>
        <w:jc w:val="both"/>
        <w:rPr>
          <w:rFonts w:asciiTheme="majorHAnsi" w:hAnsiTheme="majorHAnsi" w:cstheme="majorHAnsi"/>
        </w:rPr>
      </w:pPr>
    </w:p>
    <w:p w14:paraId="5400DCEA" w14:textId="77777777" w:rsidR="009C14A3" w:rsidRPr="007C3A94" w:rsidRDefault="009C14A3" w:rsidP="009C14A3">
      <w:pPr>
        <w:pStyle w:val="Bezproreda"/>
        <w:spacing w:line="360" w:lineRule="auto"/>
        <w:jc w:val="both"/>
        <w:rPr>
          <w:rFonts w:asciiTheme="majorHAnsi" w:hAnsiTheme="majorHAnsi" w:cstheme="majorHAnsi"/>
          <w:color w:val="001F60"/>
        </w:rPr>
      </w:pPr>
    </w:p>
    <w:p w14:paraId="4027EB14" w14:textId="7714E410" w:rsidR="009C14A3" w:rsidRPr="007C3A94" w:rsidRDefault="009C14A3" w:rsidP="009C14A3">
      <w:pPr>
        <w:pStyle w:val="Bezproreda"/>
        <w:spacing w:line="360" w:lineRule="auto"/>
        <w:jc w:val="both"/>
        <w:rPr>
          <w:rFonts w:asciiTheme="majorHAnsi" w:hAnsiTheme="majorHAnsi" w:cstheme="majorHAnsi"/>
          <w:color w:val="001F60"/>
        </w:rPr>
      </w:pPr>
    </w:p>
    <w:p w14:paraId="56723196" w14:textId="29062BFD" w:rsidR="009C14A3" w:rsidRPr="007C3A94" w:rsidRDefault="009C14A3" w:rsidP="009C14A3">
      <w:pPr>
        <w:pStyle w:val="Bezproreda"/>
        <w:spacing w:line="360" w:lineRule="auto"/>
        <w:jc w:val="both"/>
        <w:rPr>
          <w:rFonts w:asciiTheme="majorHAnsi" w:hAnsiTheme="majorHAnsi" w:cstheme="majorHAnsi"/>
          <w:color w:val="001F60"/>
        </w:rPr>
      </w:pPr>
    </w:p>
    <w:p w14:paraId="74E50D6F" w14:textId="012CE838" w:rsidR="004C213A" w:rsidRPr="007C3A94" w:rsidRDefault="00D53E67" w:rsidP="004C213A">
      <w:pPr>
        <w:pStyle w:val="Bezproreda"/>
        <w:spacing w:line="360" w:lineRule="auto"/>
        <w:jc w:val="center"/>
        <w:rPr>
          <w:rFonts w:asciiTheme="majorHAnsi" w:hAnsiTheme="majorHAnsi" w:cstheme="majorHAnsi"/>
          <w:b/>
          <w:bCs/>
          <w:color w:val="001F60"/>
        </w:rPr>
      </w:pPr>
      <w:r w:rsidRPr="007C3A94">
        <w:rPr>
          <w:rFonts w:asciiTheme="majorHAnsi" w:hAnsiTheme="majorHAnsi" w:cstheme="majorHAnsi"/>
          <w:b/>
          <w:bCs/>
          <w:color w:val="001F60"/>
        </w:rPr>
        <w:t xml:space="preserve">Interna evaluacija </w:t>
      </w:r>
      <w:r w:rsidR="004C213A" w:rsidRPr="007C3A94">
        <w:rPr>
          <w:rFonts w:asciiTheme="majorHAnsi" w:hAnsiTheme="majorHAnsi" w:cstheme="majorHAnsi"/>
          <w:b/>
          <w:bCs/>
          <w:color w:val="001F60"/>
        </w:rPr>
        <w:t>Lokalne razvojne strategije LAG SAVA</w:t>
      </w:r>
    </w:p>
    <w:p w14:paraId="1241432E" w14:textId="7B5B6A05" w:rsidR="004C213A" w:rsidRPr="007C3A94" w:rsidRDefault="004C213A" w:rsidP="004C213A">
      <w:pPr>
        <w:pStyle w:val="Bezproreda"/>
        <w:spacing w:line="360" w:lineRule="auto"/>
        <w:jc w:val="center"/>
        <w:rPr>
          <w:rFonts w:asciiTheme="majorHAnsi" w:hAnsiTheme="majorHAnsi" w:cstheme="majorHAnsi"/>
          <w:b/>
          <w:bCs/>
          <w:color w:val="001F60"/>
        </w:rPr>
      </w:pPr>
      <w:r w:rsidRPr="007C3A94">
        <w:rPr>
          <w:rFonts w:asciiTheme="majorHAnsi" w:hAnsiTheme="majorHAnsi" w:cstheme="majorHAnsi"/>
          <w:b/>
          <w:bCs/>
          <w:color w:val="001F60"/>
        </w:rPr>
        <w:t>za razdoblje 20</w:t>
      </w:r>
      <w:r w:rsidR="00EC4E02" w:rsidRPr="007C3A94">
        <w:rPr>
          <w:rFonts w:asciiTheme="majorHAnsi" w:hAnsiTheme="majorHAnsi" w:cstheme="majorHAnsi"/>
          <w:b/>
          <w:bCs/>
          <w:color w:val="001F60"/>
        </w:rPr>
        <w:t>23</w:t>
      </w:r>
      <w:r w:rsidRPr="007C3A94">
        <w:rPr>
          <w:rFonts w:asciiTheme="majorHAnsi" w:hAnsiTheme="majorHAnsi" w:cstheme="majorHAnsi"/>
          <w:b/>
          <w:bCs/>
          <w:color w:val="001F60"/>
        </w:rPr>
        <w:t>.-202</w:t>
      </w:r>
      <w:r w:rsidR="00EC4E02" w:rsidRPr="007C3A94">
        <w:rPr>
          <w:rFonts w:asciiTheme="majorHAnsi" w:hAnsiTheme="majorHAnsi" w:cstheme="majorHAnsi"/>
          <w:b/>
          <w:bCs/>
          <w:color w:val="001F60"/>
        </w:rPr>
        <w:t>7</w:t>
      </w:r>
      <w:r w:rsidRPr="007C3A94">
        <w:rPr>
          <w:rFonts w:asciiTheme="majorHAnsi" w:hAnsiTheme="majorHAnsi" w:cstheme="majorHAnsi"/>
          <w:b/>
          <w:bCs/>
          <w:color w:val="001F60"/>
        </w:rPr>
        <w:t xml:space="preserve">. </w:t>
      </w:r>
    </w:p>
    <w:p w14:paraId="384C7CBD" w14:textId="2F2AAA86" w:rsidR="00E7109F" w:rsidRPr="007C3A94" w:rsidRDefault="00E7109F" w:rsidP="004C213A">
      <w:pPr>
        <w:pStyle w:val="Bezproreda"/>
        <w:spacing w:line="360" w:lineRule="auto"/>
        <w:jc w:val="center"/>
        <w:rPr>
          <w:rFonts w:asciiTheme="majorHAnsi" w:hAnsiTheme="majorHAnsi" w:cstheme="majorHAnsi"/>
          <w:b/>
          <w:bCs/>
          <w:color w:val="001F60"/>
        </w:rPr>
      </w:pPr>
    </w:p>
    <w:p w14:paraId="33F7326D" w14:textId="5C8C5C96" w:rsidR="003C7050" w:rsidRPr="007C3A94" w:rsidRDefault="003C7050" w:rsidP="004C213A">
      <w:pPr>
        <w:pStyle w:val="Bezproreda"/>
        <w:spacing w:line="360" w:lineRule="auto"/>
        <w:jc w:val="center"/>
        <w:rPr>
          <w:rFonts w:asciiTheme="majorHAnsi" w:hAnsiTheme="majorHAnsi" w:cstheme="majorHAnsi"/>
          <w:b/>
          <w:bCs/>
          <w:color w:val="001F60"/>
        </w:rPr>
      </w:pPr>
      <w:r w:rsidRPr="007C3A94">
        <w:rPr>
          <w:rFonts w:asciiTheme="majorHAnsi" w:hAnsiTheme="majorHAnsi" w:cstheme="majorHAnsi"/>
          <w:b/>
          <w:bCs/>
          <w:color w:val="001F60"/>
        </w:rPr>
        <w:t xml:space="preserve">Evaluacija za razdoblje </w:t>
      </w:r>
      <w:r w:rsidR="00EC4E02" w:rsidRPr="007C3A94">
        <w:rPr>
          <w:rFonts w:asciiTheme="majorHAnsi" w:hAnsiTheme="majorHAnsi" w:cstheme="majorHAnsi"/>
          <w:b/>
          <w:bCs/>
          <w:color w:val="001F60"/>
        </w:rPr>
        <w:t>2023-202</w:t>
      </w:r>
      <w:r w:rsidR="00301F3E" w:rsidRPr="007C3A94">
        <w:rPr>
          <w:rFonts w:asciiTheme="majorHAnsi" w:hAnsiTheme="majorHAnsi" w:cstheme="majorHAnsi"/>
          <w:b/>
          <w:bCs/>
          <w:color w:val="001F60"/>
        </w:rPr>
        <w:t>5</w:t>
      </w:r>
    </w:p>
    <w:p w14:paraId="1A1DEE22" w14:textId="77777777" w:rsidR="00E80F22" w:rsidRPr="007C3A94" w:rsidRDefault="00E80F22" w:rsidP="004C213A">
      <w:pPr>
        <w:pStyle w:val="Bezproreda"/>
        <w:spacing w:line="360" w:lineRule="auto"/>
        <w:jc w:val="center"/>
        <w:rPr>
          <w:rFonts w:asciiTheme="majorHAnsi" w:hAnsiTheme="majorHAnsi" w:cstheme="majorHAnsi"/>
          <w:b/>
          <w:bCs/>
          <w:color w:val="001F60"/>
        </w:rPr>
      </w:pPr>
    </w:p>
    <w:p w14:paraId="6FFD8D27" w14:textId="18D40DB1" w:rsidR="000A5255" w:rsidRPr="007C3A94" w:rsidRDefault="00EC4EE5" w:rsidP="004C213A">
      <w:pPr>
        <w:pStyle w:val="Bezproreda"/>
        <w:spacing w:line="360" w:lineRule="auto"/>
        <w:jc w:val="center"/>
        <w:rPr>
          <w:rFonts w:asciiTheme="majorHAnsi" w:hAnsiTheme="majorHAnsi" w:cstheme="majorHAnsi"/>
          <w:b/>
          <w:bCs/>
          <w:color w:val="001F60"/>
        </w:rPr>
      </w:pPr>
      <w:r w:rsidRPr="007C3A94">
        <w:rPr>
          <w:rFonts w:asciiTheme="majorHAnsi" w:hAnsiTheme="majorHAnsi" w:cstheme="majorHAnsi"/>
          <w:b/>
          <w:bCs/>
          <w:color w:val="001F60"/>
        </w:rPr>
        <w:t>Izvršiteljica:</w:t>
      </w:r>
      <w:r w:rsidR="000A5255" w:rsidRPr="007C3A94">
        <w:rPr>
          <w:rFonts w:asciiTheme="majorHAnsi" w:hAnsiTheme="majorHAnsi" w:cstheme="majorHAnsi"/>
          <w:b/>
          <w:bCs/>
          <w:color w:val="001F60"/>
        </w:rPr>
        <w:t xml:space="preserve"> voditeljica LAG-a SAVA</w:t>
      </w:r>
    </w:p>
    <w:p w14:paraId="20F2DC75" w14:textId="259103AB" w:rsidR="00EC4EE5" w:rsidRPr="007C3A94" w:rsidRDefault="00EC4EE5" w:rsidP="004C213A">
      <w:pPr>
        <w:pStyle w:val="Bezproreda"/>
        <w:spacing w:line="360" w:lineRule="auto"/>
        <w:jc w:val="center"/>
        <w:rPr>
          <w:rFonts w:asciiTheme="majorHAnsi" w:hAnsiTheme="majorHAnsi" w:cstheme="majorHAnsi"/>
          <w:b/>
          <w:bCs/>
          <w:color w:val="001F60"/>
        </w:rPr>
      </w:pPr>
      <w:r w:rsidRPr="007C3A94">
        <w:rPr>
          <w:rFonts w:asciiTheme="majorHAnsi" w:hAnsiTheme="majorHAnsi" w:cstheme="majorHAnsi"/>
          <w:b/>
          <w:bCs/>
          <w:color w:val="001F60"/>
        </w:rPr>
        <w:t>Maja Čičko, mag.ing.agr</w:t>
      </w:r>
      <w:r w:rsidR="000A5255" w:rsidRPr="007C3A94">
        <w:rPr>
          <w:rFonts w:asciiTheme="majorHAnsi" w:hAnsiTheme="majorHAnsi" w:cstheme="majorHAnsi"/>
          <w:b/>
          <w:bCs/>
          <w:color w:val="001F60"/>
        </w:rPr>
        <w:t>.</w:t>
      </w:r>
    </w:p>
    <w:p w14:paraId="67C46A95" w14:textId="5FFD50E4" w:rsidR="000A5255" w:rsidRPr="007C3A94" w:rsidRDefault="000A5255" w:rsidP="004C213A">
      <w:pPr>
        <w:pStyle w:val="Bezproreda"/>
        <w:spacing w:line="360" w:lineRule="auto"/>
        <w:jc w:val="center"/>
        <w:rPr>
          <w:rFonts w:asciiTheme="majorHAnsi" w:hAnsiTheme="majorHAnsi" w:cstheme="majorHAnsi"/>
          <w:b/>
          <w:bCs/>
        </w:rPr>
      </w:pPr>
    </w:p>
    <w:p w14:paraId="461F3F02" w14:textId="73DE71C0" w:rsidR="00E80F22" w:rsidRPr="007C3A94" w:rsidRDefault="00D37AAF" w:rsidP="004C213A">
      <w:pPr>
        <w:pStyle w:val="Bezproreda"/>
        <w:spacing w:line="360" w:lineRule="auto"/>
        <w:jc w:val="center"/>
        <w:rPr>
          <w:rFonts w:asciiTheme="majorHAnsi" w:hAnsiTheme="majorHAnsi" w:cstheme="majorHAnsi"/>
          <w:b/>
          <w:bCs/>
        </w:rPr>
      </w:pPr>
      <w:r w:rsidRPr="007C3A94">
        <w:rPr>
          <w:rFonts w:asciiTheme="majorHAnsi" w:hAnsiTheme="majorHAnsi" w:cstheme="majorHAnsi"/>
          <w:noProof/>
        </w:rPr>
        <w:drawing>
          <wp:inline distT="0" distB="0" distL="0" distR="0" wp14:anchorId="37BECE4F" wp14:editId="67D94F66">
            <wp:extent cx="5760720" cy="2804160"/>
            <wp:effectExtent l="0" t="0" r="0" b="0"/>
            <wp:docPr id="4581349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34910" name=""/>
                    <pic:cNvPicPr/>
                  </pic:nvPicPr>
                  <pic:blipFill>
                    <a:blip r:embed="rId9"/>
                    <a:stretch>
                      <a:fillRect/>
                    </a:stretch>
                  </pic:blipFill>
                  <pic:spPr>
                    <a:xfrm>
                      <a:off x="0" y="0"/>
                      <a:ext cx="5760720" cy="2804160"/>
                    </a:xfrm>
                    <a:prstGeom prst="rect">
                      <a:avLst/>
                    </a:prstGeom>
                  </pic:spPr>
                </pic:pic>
              </a:graphicData>
            </a:graphic>
          </wp:inline>
        </w:drawing>
      </w:r>
    </w:p>
    <w:p w14:paraId="01376CC5" w14:textId="37625FC5" w:rsidR="00E80F22" w:rsidRPr="007C3A94" w:rsidRDefault="00E80F22" w:rsidP="004C213A">
      <w:pPr>
        <w:pStyle w:val="Bezproreda"/>
        <w:spacing w:line="360" w:lineRule="auto"/>
        <w:jc w:val="center"/>
        <w:rPr>
          <w:rFonts w:asciiTheme="majorHAnsi" w:hAnsiTheme="majorHAnsi" w:cstheme="majorHAnsi"/>
          <w:b/>
          <w:bCs/>
        </w:rPr>
      </w:pPr>
    </w:p>
    <w:p w14:paraId="2FBC4873" w14:textId="10ABE3A7" w:rsidR="00E80F22" w:rsidRPr="007C3A94" w:rsidRDefault="00E80F22" w:rsidP="004C213A">
      <w:pPr>
        <w:pStyle w:val="Bezproreda"/>
        <w:spacing w:line="360" w:lineRule="auto"/>
        <w:jc w:val="center"/>
        <w:rPr>
          <w:rFonts w:asciiTheme="majorHAnsi" w:hAnsiTheme="majorHAnsi" w:cstheme="majorHAnsi"/>
          <w:b/>
          <w:bCs/>
        </w:rPr>
      </w:pPr>
    </w:p>
    <w:p w14:paraId="1CAEB04B" w14:textId="77777777" w:rsidR="00E80F22" w:rsidRPr="007C3A94" w:rsidRDefault="00E80F22" w:rsidP="004C213A">
      <w:pPr>
        <w:pStyle w:val="Bezproreda"/>
        <w:spacing w:line="360" w:lineRule="auto"/>
        <w:jc w:val="center"/>
        <w:rPr>
          <w:rFonts w:asciiTheme="majorHAnsi" w:hAnsiTheme="majorHAnsi" w:cstheme="majorHAnsi"/>
          <w:b/>
          <w:bCs/>
        </w:rPr>
      </w:pPr>
    </w:p>
    <w:p w14:paraId="427BD799" w14:textId="74E4A916" w:rsidR="00E7109F" w:rsidRPr="007C3A94" w:rsidRDefault="00EC4EE5" w:rsidP="004C213A">
      <w:pPr>
        <w:pStyle w:val="Bezproreda"/>
        <w:spacing w:line="360" w:lineRule="auto"/>
        <w:jc w:val="center"/>
        <w:rPr>
          <w:rStyle w:val="Jakoisticanje"/>
          <w:rFonts w:asciiTheme="majorHAnsi" w:hAnsiTheme="majorHAnsi" w:cstheme="majorHAnsi"/>
        </w:rPr>
      </w:pPr>
      <w:r w:rsidRPr="007C3A94">
        <w:rPr>
          <w:rStyle w:val="Jakoisticanje"/>
          <w:rFonts w:asciiTheme="majorHAnsi" w:hAnsiTheme="majorHAnsi" w:cstheme="majorHAnsi"/>
        </w:rPr>
        <w:lastRenderedPageBreak/>
        <w:t xml:space="preserve">Zaprešić, </w:t>
      </w:r>
      <w:r w:rsidR="00301F3E" w:rsidRPr="007C3A94">
        <w:rPr>
          <w:rStyle w:val="Jakoisticanje"/>
          <w:rFonts w:asciiTheme="majorHAnsi" w:hAnsiTheme="majorHAnsi" w:cstheme="majorHAnsi"/>
        </w:rPr>
        <w:t>studeni 2025</w:t>
      </w:r>
      <w:r w:rsidRPr="007C3A94">
        <w:rPr>
          <w:rStyle w:val="Jakoisticanje"/>
          <w:rFonts w:asciiTheme="majorHAnsi" w:hAnsiTheme="majorHAnsi" w:cstheme="majorHAnsi"/>
        </w:rPr>
        <w:t>.</w:t>
      </w:r>
    </w:p>
    <w:sdt>
      <w:sdtPr>
        <w:rPr>
          <w:rFonts w:asciiTheme="majorHAnsi" w:hAnsiTheme="majorHAnsi" w:cstheme="majorHAnsi"/>
          <w:b/>
          <w:bCs/>
          <w:caps/>
          <w:sz w:val="20"/>
          <w:szCs w:val="20"/>
        </w:rPr>
        <w:id w:val="-151367018"/>
        <w:docPartObj>
          <w:docPartGallery w:val="Table of Contents"/>
          <w:docPartUnique/>
        </w:docPartObj>
      </w:sdtPr>
      <w:sdtContent>
        <w:p w14:paraId="7FC07EA8" w14:textId="77777777" w:rsidR="00E80F22" w:rsidRPr="007C3A94" w:rsidRDefault="00E80F22" w:rsidP="00E80F22">
          <w:pPr>
            <w:pStyle w:val="Bezproreda"/>
            <w:rPr>
              <w:rFonts w:asciiTheme="majorHAnsi" w:hAnsiTheme="majorHAnsi" w:cstheme="majorHAnsi"/>
              <w:color w:val="4472C4" w:themeColor="accent1"/>
            </w:rPr>
          </w:pPr>
          <w:r w:rsidRPr="007C3A94">
            <w:rPr>
              <w:rFonts w:asciiTheme="majorHAnsi" w:hAnsiTheme="majorHAnsi" w:cstheme="majorHAnsi"/>
              <w:color w:val="4472C4" w:themeColor="accent1"/>
            </w:rPr>
            <w:t>Sadržaj</w:t>
          </w:r>
        </w:p>
        <w:p w14:paraId="2F16D5F4" w14:textId="27AAAF09" w:rsidR="00D65FE8" w:rsidRPr="007C3A94" w:rsidRDefault="00E80F22">
          <w:pPr>
            <w:pStyle w:val="Sadraj1"/>
            <w:tabs>
              <w:tab w:val="right" w:leader="dot" w:pos="9062"/>
            </w:tabs>
            <w:rPr>
              <w:rFonts w:asciiTheme="majorHAnsi" w:eastAsiaTheme="minorEastAsia" w:hAnsiTheme="majorHAnsi" w:cstheme="majorHAnsi"/>
              <w:b w:val="0"/>
              <w:bCs w:val="0"/>
              <w:caps w:val="0"/>
              <w:noProof/>
              <w:kern w:val="2"/>
              <w:sz w:val="22"/>
              <w:szCs w:val="22"/>
              <w:lang w:val="hr-HR" w:eastAsia="hr-HR"/>
              <w14:ligatures w14:val="standardContextual"/>
            </w:rPr>
          </w:pPr>
          <w:r w:rsidRPr="007C3A94">
            <w:rPr>
              <w:rFonts w:asciiTheme="majorHAnsi" w:hAnsiTheme="majorHAnsi" w:cstheme="majorHAnsi"/>
              <w:b w:val="0"/>
              <w:bCs w:val="0"/>
              <w:caps w:val="0"/>
              <w:sz w:val="22"/>
              <w:szCs w:val="22"/>
            </w:rPr>
            <w:fldChar w:fldCharType="begin"/>
          </w:r>
          <w:r w:rsidRPr="007C3A94">
            <w:rPr>
              <w:rFonts w:asciiTheme="majorHAnsi" w:hAnsiTheme="majorHAnsi" w:cstheme="majorHAnsi"/>
              <w:b w:val="0"/>
              <w:bCs w:val="0"/>
              <w:caps w:val="0"/>
              <w:sz w:val="22"/>
              <w:szCs w:val="22"/>
            </w:rPr>
            <w:instrText xml:space="preserve"> TOC \o "1-3" \h \z \u </w:instrText>
          </w:r>
          <w:r w:rsidRPr="007C3A94">
            <w:rPr>
              <w:rFonts w:asciiTheme="majorHAnsi" w:hAnsiTheme="majorHAnsi" w:cstheme="majorHAnsi"/>
              <w:b w:val="0"/>
              <w:bCs w:val="0"/>
              <w:caps w:val="0"/>
              <w:sz w:val="22"/>
              <w:szCs w:val="22"/>
            </w:rPr>
            <w:fldChar w:fldCharType="separate"/>
          </w:r>
          <w:hyperlink w:anchor="_Toc183529339" w:history="1">
            <w:r w:rsidR="00D65FE8" w:rsidRPr="007C3A94">
              <w:rPr>
                <w:rStyle w:val="Hiperveza"/>
                <w:rFonts w:asciiTheme="majorHAnsi" w:hAnsiTheme="majorHAnsi" w:cstheme="majorHAnsi"/>
                <w:i/>
                <w:iCs/>
                <w:noProof/>
              </w:rPr>
              <w:t>Popis kratica</w:t>
            </w:r>
            <w:r w:rsidR="00D65FE8" w:rsidRPr="007C3A94">
              <w:rPr>
                <w:rFonts w:asciiTheme="majorHAnsi" w:hAnsiTheme="majorHAnsi" w:cstheme="majorHAnsi"/>
                <w:noProof/>
                <w:webHidden/>
              </w:rPr>
              <w:tab/>
            </w:r>
            <w:r w:rsidR="00D65FE8" w:rsidRPr="007C3A94">
              <w:rPr>
                <w:rFonts w:asciiTheme="majorHAnsi" w:hAnsiTheme="majorHAnsi" w:cstheme="majorHAnsi"/>
                <w:noProof/>
                <w:webHidden/>
              </w:rPr>
              <w:fldChar w:fldCharType="begin"/>
            </w:r>
            <w:r w:rsidR="00D65FE8" w:rsidRPr="007C3A94">
              <w:rPr>
                <w:rFonts w:asciiTheme="majorHAnsi" w:hAnsiTheme="majorHAnsi" w:cstheme="majorHAnsi"/>
                <w:noProof/>
                <w:webHidden/>
              </w:rPr>
              <w:instrText xml:space="preserve"> PAGEREF _Toc183529339 \h </w:instrText>
            </w:r>
            <w:r w:rsidR="00D65FE8" w:rsidRPr="007C3A94">
              <w:rPr>
                <w:rFonts w:asciiTheme="majorHAnsi" w:hAnsiTheme="majorHAnsi" w:cstheme="majorHAnsi"/>
                <w:noProof/>
                <w:webHidden/>
              </w:rPr>
            </w:r>
            <w:r w:rsidR="00D65FE8" w:rsidRPr="007C3A94">
              <w:rPr>
                <w:rFonts w:asciiTheme="majorHAnsi" w:hAnsiTheme="majorHAnsi" w:cstheme="majorHAnsi"/>
                <w:noProof/>
                <w:webHidden/>
              </w:rPr>
              <w:fldChar w:fldCharType="separate"/>
            </w:r>
            <w:r w:rsidR="00F553CF">
              <w:rPr>
                <w:rFonts w:asciiTheme="majorHAnsi" w:hAnsiTheme="majorHAnsi" w:cstheme="majorHAnsi"/>
                <w:noProof/>
                <w:webHidden/>
              </w:rPr>
              <w:t>3</w:t>
            </w:r>
            <w:r w:rsidR="00D65FE8" w:rsidRPr="007C3A94">
              <w:rPr>
                <w:rFonts w:asciiTheme="majorHAnsi" w:hAnsiTheme="majorHAnsi" w:cstheme="majorHAnsi"/>
                <w:noProof/>
                <w:webHidden/>
              </w:rPr>
              <w:fldChar w:fldCharType="end"/>
            </w:r>
          </w:hyperlink>
        </w:p>
        <w:p w14:paraId="1A1AB84D" w14:textId="2DB0D879" w:rsidR="00D65FE8" w:rsidRPr="007C3A94" w:rsidRDefault="00D65FE8">
          <w:pPr>
            <w:pStyle w:val="Sadraj1"/>
            <w:tabs>
              <w:tab w:val="right" w:leader="dot" w:pos="9062"/>
            </w:tabs>
            <w:rPr>
              <w:rFonts w:asciiTheme="majorHAnsi" w:eastAsiaTheme="minorEastAsia" w:hAnsiTheme="majorHAnsi" w:cstheme="majorHAnsi"/>
              <w:b w:val="0"/>
              <w:bCs w:val="0"/>
              <w:caps w:val="0"/>
              <w:noProof/>
              <w:kern w:val="2"/>
              <w:sz w:val="22"/>
              <w:szCs w:val="22"/>
              <w:lang w:val="hr-HR" w:eastAsia="hr-HR"/>
              <w14:ligatures w14:val="standardContextual"/>
            </w:rPr>
          </w:pPr>
          <w:hyperlink w:anchor="_Toc183529340" w:history="1">
            <w:r w:rsidRPr="007C3A94">
              <w:rPr>
                <w:rStyle w:val="Hiperveza"/>
                <w:rFonts w:asciiTheme="majorHAnsi" w:hAnsiTheme="majorHAnsi" w:cstheme="majorHAnsi"/>
                <w:noProof/>
              </w:rPr>
              <w:t>Sažetak evaluacije</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_Toc183529340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3</w:t>
            </w:r>
            <w:r w:rsidRPr="007C3A94">
              <w:rPr>
                <w:rFonts w:asciiTheme="majorHAnsi" w:hAnsiTheme="majorHAnsi" w:cstheme="majorHAnsi"/>
                <w:noProof/>
                <w:webHidden/>
              </w:rPr>
              <w:fldChar w:fldCharType="end"/>
            </w:r>
          </w:hyperlink>
        </w:p>
        <w:p w14:paraId="0E1D2077" w14:textId="21010455" w:rsidR="00D65FE8" w:rsidRPr="007C3A94" w:rsidRDefault="00D65FE8">
          <w:pPr>
            <w:pStyle w:val="Sadraj1"/>
            <w:tabs>
              <w:tab w:val="right" w:leader="dot" w:pos="9062"/>
            </w:tabs>
            <w:rPr>
              <w:rFonts w:asciiTheme="majorHAnsi" w:eastAsiaTheme="minorEastAsia" w:hAnsiTheme="majorHAnsi" w:cstheme="majorHAnsi"/>
              <w:b w:val="0"/>
              <w:bCs w:val="0"/>
              <w:caps w:val="0"/>
              <w:noProof/>
              <w:kern w:val="2"/>
              <w:sz w:val="22"/>
              <w:szCs w:val="22"/>
              <w:lang w:val="hr-HR" w:eastAsia="hr-HR"/>
              <w14:ligatures w14:val="standardContextual"/>
            </w:rPr>
          </w:pPr>
          <w:hyperlink w:anchor="_Toc183529341" w:history="1">
            <w:r w:rsidRPr="007C3A94">
              <w:rPr>
                <w:rStyle w:val="Hiperveza"/>
                <w:rFonts w:asciiTheme="majorHAnsi" w:hAnsiTheme="majorHAnsi" w:cstheme="majorHAnsi"/>
                <w:noProof/>
              </w:rPr>
              <w:t>Osobna iskaznica LAG-a SAVA</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_Toc183529341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4</w:t>
            </w:r>
            <w:r w:rsidRPr="007C3A94">
              <w:rPr>
                <w:rFonts w:asciiTheme="majorHAnsi" w:hAnsiTheme="majorHAnsi" w:cstheme="majorHAnsi"/>
                <w:noProof/>
                <w:webHidden/>
              </w:rPr>
              <w:fldChar w:fldCharType="end"/>
            </w:r>
          </w:hyperlink>
        </w:p>
        <w:p w14:paraId="0E733B71" w14:textId="64475439" w:rsidR="00D65FE8" w:rsidRPr="007C3A94" w:rsidRDefault="00D65FE8">
          <w:pPr>
            <w:pStyle w:val="Sadraj1"/>
            <w:tabs>
              <w:tab w:val="right" w:leader="dot" w:pos="9062"/>
            </w:tabs>
            <w:rPr>
              <w:rFonts w:asciiTheme="majorHAnsi" w:eastAsiaTheme="minorEastAsia" w:hAnsiTheme="majorHAnsi" w:cstheme="majorHAnsi"/>
              <w:b w:val="0"/>
              <w:bCs w:val="0"/>
              <w:caps w:val="0"/>
              <w:noProof/>
              <w:kern w:val="2"/>
              <w:sz w:val="22"/>
              <w:szCs w:val="22"/>
              <w:lang w:val="hr-HR" w:eastAsia="hr-HR"/>
              <w14:ligatures w14:val="standardContextual"/>
            </w:rPr>
          </w:pPr>
          <w:hyperlink w:anchor="_Toc183529342" w:history="1">
            <w:r w:rsidRPr="007C3A94">
              <w:rPr>
                <w:rStyle w:val="Hiperveza"/>
                <w:rFonts w:asciiTheme="majorHAnsi" w:hAnsiTheme="majorHAnsi" w:cstheme="majorHAnsi"/>
                <w:noProof/>
              </w:rPr>
              <w:t>UVOD</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_Toc183529342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5</w:t>
            </w:r>
            <w:r w:rsidRPr="007C3A94">
              <w:rPr>
                <w:rFonts w:asciiTheme="majorHAnsi" w:hAnsiTheme="majorHAnsi" w:cstheme="majorHAnsi"/>
                <w:noProof/>
                <w:webHidden/>
              </w:rPr>
              <w:fldChar w:fldCharType="end"/>
            </w:r>
          </w:hyperlink>
        </w:p>
        <w:p w14:paraId="75BC1917" w14:textId="31EBFBB4" w:rsidR="00D65FE8" w:rsidRPr="007C3A94" w:rsidRDefault="00D65FE8">
          <w:pPr>
            <w:pStyle w:val="Sadraj2"/>
            <w:tabs>
              <w:tab w:val="right" w:leader="dot" w:pos="9062"/>
            </w:tabs>
            <w:rPr>
              <w:rFonts w:asciiTheme="majorHAnsi" w:eastAsiaTheme="minorEastAsia" w:hAnsiTheme="majorHAnsi" w:cstheme="majorHAnsi"/>
              <w:smallCaps w:val="0"/>
              <w:noProof/>
              <w:kern w:val="2"/>
              <w:sz w:val="22"/>
              <w:szCs w:val="22"/>
              <w:lang w:val="hr-HR" w:eastAsia="hr-HR"/>
              <w14:ligatures w14:val="standardContextual"/>
            </w:rPr>
          </w:pPr>
          <w:hyperlink w:anchor="_Toc183529343" w:history="1">
            <w:r w:rsidRPr="007C3A94">
              <w:rPr>
                <w:rStyle w:val="Hiperveza"/>
                <w:rFonts w:asciiTheme="majorHAnsi" w:hAnsiTheme="majorHAnsi" w:cstheme="majorHAnsi"/>
                <w:noProof/>
              </w:rPr>
              <w:t>Provedba intervencije 77.06. iz SPZPP RH</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_Toc183529343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5</w:t>
            </w:r>
            <w:r w:rsidRPr="007C3A94">
              <w:rPr>
                <w:rFonts w:asciiTheme="majorHAnsi" w:hAnsiTheme="majorHAnsi" w:cstheme="majorHAnsi"/>
                <w:noProof/>
                <w:webHidden/>
              </w:rPr>
              <w:fldChar w:fldCharType="end"/>
            </w:r>
          </w:hyperlink>
        </w:p>
        <w:p w14:paraId="4C1B8CA7" w14:textId="0DCD4D45" w:rsidR="00D65FE8" w:rsidRPr="007C3A94" w:rsidRDefault="00D65FE8">
          <w:pPr>
            <w:pStyle w:val="Sadraj2"/>
            <w:tabs>
              <w:tab w:val="right" w:leader="dot" w:pos="9062"/>
            </w:tabs>
            <w:rPr>
              <w:rFonts w:asciiTheme="majorHAnsi" w:eastAsiaTheme="minorEastAsia" w:hAnsiTheme="majorHAnsi" w:cstheme="majorHAnsi"/>
              <w:smallCaps w:val="0"/>
              <w:noProof/>
              <w:kern w:val="2"/>
              <w:sz w:val="22"/>
              <w:szCs w:val="22"/>
              <w:lang w:val="hr-HR" w:eastAsia="hr-HR"/>
              <w14:ligatures w14:val="standardContextual"/>
            </w:rPr>
          </w:pPr>
          <w:hyperlink w:anchor="_Toc183529344" w:history="1">
            <w:r w:rsidRPr="007C3A94">
              <w:rPr>
                <w:rStyle w:val="Hiperveza"/>
                <w:rFonts w:asciiTheme="majorHAnsi" w:hAnsiTheme="majorHAnsi" w:cstheme="majorHAnsi"/>
                <w:noProof/>
              </w:rPr>
              <w:t>Područje LAG-a SAVA</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_Toc183529344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5</w:t>
            </w:r>
            <w:r w:rsidRPr="007C3A94">
              <w:rPr>
                <w:rFonts w:asciiTheme="majorHAnsi" w:hAnsiTheme="majorHAnsi" w:cstheme="majorHAnsi"/>
                <w:noProof/>
                <w:webHidden/>
              </w:rPr>
              <w:fldChar w:fldCharType="end"/>
            </w:r>
          </w:hyperlink>
        </w:p>
        <w:p w14:paraId="57EFC1E7" w14:textId="39123CA7" w:rsidR="00D65FE8" w:rsidRPr="007C3A94" w:rsidRDefault="00D65FE8">
          <w:pPr>
            <w:pStyle w:val="Sadraj2"/>
            <w:tabs>
              <w:tab w:val="right" w:leader="dot" w:pos="9062"/>
            </w:tabs>
            <w:rPr>
              <w:rFonts w:asciiTheme="majorHAnsi" w:eastAsiaTheme="minorEastAsia" w:hAnsiTheme="majorHAnsi" w:cstheme="majorHAnsi"/>
              <w:smallCaps w:val="0"/>
              <w:noProof/>
              <w:kern w:val="2"/>
              <w:sz w:val="22"/>
              <w:szCs w:val="22"/>
              <w:lang w:val="hr-HR" w:eastAsia="hr-HR"/>
              <w14:ligatures w14:val="standardContextual"/>
            </w:rPr>
          </w:pPr>
          <w:hyperlink w:anchor="_Toc183529345" w:history="1">
            <w:r w:rsidRPr="007C3A94">
              <w:rPr>
                <w:rStyle w:val="Hiperveza"/>
                <w:rFonts w:asciiTheme="majorHAnsi" w:hAnsiTheme="majorHAnsi" w:cstheme="majorHAnsi"/>
                <w:noProof/>
              </w:rPr>
              <w:t>Strateški okvir LRS SAVA  2023.-2027 .</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_Toc183529345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7</w:t>
            </w:r>
            <w:r w:rsidRPr="007C3A94">
              <w:rPr>
                <w:rFonts w:asciiTheme="majorHAnsi" w:hAnsiTheme="majorHAnsi" w:cstheme="majorHAnsi"/>
                <w:noProof/>
                <w:webHidden/>
              </w:rPr>
              <w:fldChar w:fldCharType="end"/>
            </w:r>
          </w:hyperlink>
        </w:p>
        <w:p w14:paraId="23EE8F97" w14:textId="1E362621" w:rsidR="00D65FE8" w:rsidRPr="007C3A94" w:rsidRDefault="00D65FE8">
          <w:pPr>
            <w:pStyle w:val="Sadraj3"/>
            <w:tabs>
              <w:tab w:val="right" w:leader="dot" w:pos="9062"/>
            </w:tabs>
            <w:rPr>
              <w:rFonts w:asciiTheme="majorHAnsi" w:eastAsiaTheme="minorEastAsia" w:hAnsiTheme="majorHAnsi" w:cstheme="majorHAnsi"/>
              <w:i w:val="0"/>
              <w:iCs w:val="0"/>
              <w:noProof/>
              <w:kern w:val="2"/>
              <w:sz w:val="22"/>
              <w:szCs w:val="22"/>
              <w:lang w:val="hr-HR" w:eastAsia="hr-HR"/>
              <w14:ligatures w14:val="standardContextual"/>
            </w:rPr>
          </w:pPr>
          <w:hyperlink w:anchor="_Toc183529346" w:history="1">
            <w:r w:rsidRPr="007C3A94">
              <w:rPr>
                <w:rStyle w:val="Hiperveza"/>
                <w:rFonts w:asciiTheme="majorHAnsi" w:hAnsiTheme="majorHAnsi" w:cstheme="majorHAnsi"/>
                <w:noProof/>
              </w:rPr>
              <w:t>Tablica 1 : Popis izmjena LRS unutar perioda evaluacije</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_Toc183529346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7</w:t>
            </w:r>
            <w:r w:rsidRPr="007C3A94">
              <w:rPr>
                <w:rFonts w:asciiTheme="majorHAnsi" w:hAnsiTheme="majorHAnsi" w:cstheme="majorHAnsi"/>
                <w:noProof/>
                <w:webHidden/>
              </w:rPr>
              <w:fldChar w:fldCharType="end"/>
            </w:r>
          </w:hyperlink>
        </w:p>
        <w:p w14:paraId="12075113" w14:textId="1D1E5C51" w:rsidR="00D65FE8" w:rsidRPr="007C3A94" w:rsidRDefault="00D65FE8">
          <w:pPr>
            <w:pStyle w:val="Sadraj3"/>
            <w:tabs>
              <w:tab w:val="right" w:leader="dot" w:pos="9062"/>
            </w:tabs>
            <w:rPr>
              <w:rFonts w:asciiTheme="majorHAnsi" w:eastAsiaTheme="minorEastAsia" w:hAnsiTheme="majorHAnsi" w:cstheme="majorHAnsi"/>
              <w:i w:val="0"/>
              <w:iCs w:val="0"/>
              <w:noProof/>
              <w:kern w:val="2"/>
              <w:sz w:val="22"/>
              <w:szCs w:val="22"/>
              <w:lang w:val="hr-HR" w:eastAsia="hr-HR"/>
              <w14:ligatures w14:val="standardContextual"/>
            </w:rPr>
          </w:pPr>
          <w:hyperlink w:anchor="_Toc183529347" w:history="1">
            <w:r w:rsidRPr="007C3A94">
              <w:rPr>
                <w:rStyle w:val="Hiperveza"/>
                <w:rFonts w:asciiTheme="majorHAnsi" w:hAnsiTheme="majorHAnsi" w:cstheme="majorHAnsi"/>
                <w:noProof/>
              </w:rPr>
              <w:t>Tablica 2: Dodijeljena sredstva LAG-u SAVA unutar SPZPP RH sukladno odobrenim uvećanjima</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_Toc183529347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8</w:t>
            </w:r>
            <w:r w:rsidRPr="007C3A94">
              <w:rPr>
                <w:rFonts w:asciiTheme="majorHAnsi" w:hAnsiTheme="majorHAnsi" w:cstheme="majorHAnsi"/>
                <w:noProof/>
                <w:webHidden/>
              </w:rPr>
              <w:fldChar w:fldCharType="end"/>
            </w:r>
          </w:hyperlink>
        </w:p>
        <w:p w14:paraId="3DBE08BD" w14:textId="0FE91081" w:rsidR="00D65FE8" w:rsidRPr="007C3A94" w:rsidRDefault="00D65FE8">
          <w:pPr>
            <w:pStyle w:val="Sadraj3"/>
            <w:tabs>
              <w:tab w:val="right" w:leader="dot" w:pos="9062"/>
            </w:tabs>
            <w:rPr>
              <w:rFonts w:asciiTheme="majorHAnsi" w:eastAsiaTheme="minorEastAsia" w:hAnsiTheme="majorHAnsi" w:cstheme="majorHAnsi"/>
              <w:i w:val="0"/>
              <w:iCs w:val="0"/>
              <w:noProof/>
              <w:kern w:val="2"/>
              <w:sz w:val="22"/>
              <w:szCs w:val="22"/>
              <w:lang w:val="hr-HR" w:eastAsia="hr-HR"/>
              <w14:ligatures w14:val="standardContextual"/>
            </w:rPr>
          </w:pPr>
          <w:hyperlink w:anchor="_Toc183529348" w:history="1">
            <w:r w:rsidRPr="007C3A94">
              <w:rPr>
                <w:rStyle w:val="Hiperveza"/>
                <w:rFonts w:asciiTheme="majorHAnsi" w:hAnsiTheme="majorHAnsi" w:cstheme="majorHAnsi"/>
                <w:noProof/>
              </w:rPr>
              <w:t>Tablica 3: Dokumenti na temelju kojih su se dodjeljivala sredstva</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_Toc183529348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9</w:t>
            </w:r>
            <w:r w:rsidRPr="007C3A94">
              <w:rPr>
                <w:rFonts w:asciiTheme="majorHAnsi" w:hAnsiTheme="majorHAnsi" w:cstheme="majorHAnsi"/>
                <w:noProof/>
                <w:webHidden/>
              </w:rPr>
              <w:fldChar w:fldCharType="end"/>
            </w:r>
          </w:hyperlink>
        </w:p>
        <w:p w14:paraId="3E621566" w14:textId="3694C973" w:rsidR="00D65FE8" w:rsidRPr="007C3A94" w:rsidRDefault="00D65FE8">
          <w:pPr>
            <w:pStyle w:val="Sadraj3"/>
            <w:tabs>
              <w:tab w:val="right" w:leader="dot" w:pos="9062"/>
            </w:tabs>
            <w:rPr>
              <w:rFonts w:asciiTheme="majorHAnsi" w:eastAsiaTheme="minorEastAsia" w:hAnsiTheme="majorHAnsi" w:cstheme="majorHAnsi"/>
              <w:i w:val="0"/>
              <w:iCs w:val="0"/>
              <w:noProof/>
              <w:kern w:val="2"/>
              <w:sz w:val="22"/>
              <w:szCs w:val="22"/>
              <w:lang w:val="hr-HR" w:eastAsia="hr-HR"/>
              <w14:ligatures w14:val="standardContextual"/>
            </w:rPr>
          </w:pPr>
          <w:hyperlink w:anchor="_Toc183529349" w:history="1">
            <w:r w:rsidRPr="007C3A94">
              <w:rPr>
                <w:rStyle w:val="Hiperveza"/>
                <w:rFonts w:asciiTheme="majorHAnsi" w:hAnsiTheme="majorHAnsi" w:cstheme="majorHAnsi"/>
                <w:noProof/>
              </w:rPr>
              <w:t>Tablica 4: Plan pokazatelja -pokazatelji rezultata ZPP</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_Toc183529349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9</w:t>
            </w:r>
            <w:r w:rsidRPr="007C3A94">
              <w:rPr>
                <w:rFonts w:asciiTheme="majorHAnsi" w:hAnsiTheme="majorHAnsi" w:cstheme="majorHAnsi"/>
                <w:noProof/>
                <w:webHidden/>
              </w:rPr>
              <w:fldChar w:fldCharType="end"/>
            </w:r>
          </w:hyperlink>
        </w:p>
        <w:p w14:paraId="53DBC29E" w14:textId="1569FC74" w:rsidR="00D65FE8" w:rsidRPr="007C3A94" w:rsidRDefault="00D65FE8">
          <w:pPr>
            <w:pStyle w:val="Sadraj1"/>
            <w:tabs>
              <w:tab w:val="right" w:leader="dot" w:pos="9062"/>
            </w:tabs>
            <w:rPr>
              <w:rFonts w:asciiTheme="majorHAnsi" w:eastAsiaTheme="minorEastAsia" w:hAnsiTheme="majorHAnsi" w:cstheme="majorHAnsi"/>
              <w:b w:val="0"/>
              <w:bCs w:val="0"/>
              <w:caps w:val="0"/>
              <w:noProof/>
              <w:kern w:val="2"/>
              <w:sz w:val="22"/>
              <w:szCs w:val="22"/>
              <w:lang w:val="hr-HR" w:eastAsia="hr-HR"/>
              <w14:ligatures w14:val="standardContextual"/>
            </w:rPr>
          </w:pPr>
          <w:hyperlink w:anchor="_Toc183529350" w:history="1">
            <w:r w:rsidRPr="007C3A94">
              <w:rPr>
                <w:rStyle w:val="Hiperveza"/>
                <w:rFonts w:asciiTheme="majorHAnsi" w:hAnsiTheme="majorHAnsi" w:cstheme="majorHAnsi"/>
                <w:noProof/>
              </w:rPr>
              <w:t>Projekti suradnje</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_Toc183529350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10</w:t>
            </w:r>
            <w:r w:rsidRPr="007C3A94">
              <w:rPr>
                <w:rFonts w:asciiTheme="majorHAnsi" w:hAnsiTheme="majorHAnsi" w:cstheme="majorHAnsi"/>
                <w:noProof/>
                <w:webHidden/>
              </w:rPr>
              <w:fldChar w:fldCharType="end"/>
            </w:r>
          </w:hyperlink>
        </w:p>
        <w:p w14:paraId="30C61C10" w14:textId="01FC9ED9" w:rsidR="00D65FE8" w:rsidRPr="007C3A94" w:rsidRDefault="00D65FE8">
          <w:pPr>
            <w:pStyle w:val="Sadraj3"/>
            <w:tabs>
              <w:tab w:val="right" w:leader="dot" w:pos="9062"/>
            </w:tabs>
            <w:rPr>
              <w:rFonts w:asciiTheme="majorHAnsi" w:eastAsiaTheme="minorEastAsia" w:hAnsiTheme="majorHAnsi" w:cstheme="majorHAnsi"/>
              <w:i w:val="0"/>
              <w:iCs w:val="0"/>
              <w:noProof/>
              <w:kern w:val="2"/>
              <w:sz w:val="22"/>
              <w:szCs w:val="22"/>
              <w:lang w:val="hr-HR" w:eastAsia="hr-HR"/>
              <w14:ligatures w14:val="standardContextual"/>
            </w:rPr>
          </w:pPr>
          <w:hyperlink w:anchor="_Toc183529351" w:history="1">
            <w:r w:rsidRPr="007C3A94">
              <w:rPr>
                <w:rStyle w:val="Hiperveza"/>
                <w:rFonts w:asciiTheme="majorHAnsi" w:hAnsiTheme="majorHAnsi" w:cstheme="majorHAnsi"/>
                <w:noProof/>
              </w:rPr>
              <w:t>Tablica 5: Projekti suradnje</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_Toc183529351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10</w:t>
            </w:r>
            <w:r w:rsidRPr="007C3A94">
              <w:rPr>
                <w:rFonts w:asciiTheme="majorHAnsi" w:hAnsiTheme="majorHAnsi" w:cstheme="majorHAnsi"/>
                <w:noProof/>
                <w:webHidden/>
              </w:rPr>
              <w:fldChar w:fldCharType="end"/>
            </w:r>
          </w:hyperlink>
        </w:p>
        <w:p w14:paraId="3B2F6489" w14:textId="212AA184" w:rsidR="00D65FE8" w:rsidRPr="007C3A94" w:rsidRDefault="00D65FE8">
          <w:pPr>
            <w:pStyle w:val="Sadraj1"/>
            <w:tabs>
              <w:tab w:val="right" w:leader="dot" w:pos="9062"/>
            </w:tabs>
            <w:rPr>
              <w:rFonts w:asciiTheme="majorHAnsi" w:eastAsiaTheme="minorEastAsia" w:hAnsiTheme="majorHAnsi" w:cstheme="majorHAnsi"/>
              <w:b w:val="0"/>
              <w:bCs w:val="0"/>
              <w:caps w:val="0"/>
              <w:noProof/>
              <w:kern w:val="2"/>
              <w:sz w:val="22"/>
              <w:szCs w:val="22"/>
              <w:lang w:val="hr-HR" w:eastAsia="hr-HR"/>
              <w14:ligatures w14:val="standardContextual"/>
            </w:rPr>
          </w:pPr>
          <w:hyperlink w:anchor="_Toc183529352" w:history="1">
            <w:r w:rsidRPr="007C3A94">
              <w:rPr>
                <w:rStyle w:val="Hiperveza"/>
                <w:rFonts w:asciiTheme="majorHAnsi" w:hAnsiTheme="majorHAnsi" w:cstheme="majorHAnsi"/>
                <w:noProof/>
              </w:rPr>
              <w:t>ZAKLJUČAK</w:t>
            </w:r>
            <w:r w:rsidRPr="007C3A94">
              <w:rPr>
                <w:rFonts w:asciiTheme="majorHAnsi" w:hAnsiTheme="majorHAnsi" w:cstheme="majorHAnsi"/>
                <w:noProof/>
                <w:webHidden/>
              </w:rPr>
              <w:tab/>
            </w:r>
            <w:r w:rsidRPr="007C3A94">
              <w:rPr>
                <w:rFonts w:asciiTheme="majorHAnsi" w:hAnsiTheme="majorHAnsi" w:cstheme="majorHAnsi"/>
                <w:noProof/>
                <w:webHidden/>
              </w:rPr>
              <w:fldChar w:fldCharType="begin"/>
            </w:r>
            <w:r w:rsidRPr="007C3A94">
              <w:rPr>
                <w:rFonts w:asciiTheme="majorHAnsi" w:hAnsiTheme="majorHAnsi" w:cstheme="majorHAnsi"/>
                <w:noProof/>
                <w:webHidden/>
              </w:rPr>
              <w:instrText xml:space="preserve"> PAGEREF _Toc183529352 \h </w:instrText>
            </w:r>
            <w:r w:rsidRPr="007C3A94">
              <w:rPr>
                <w:rFonts w:asciiTheme="majorHAnsi" w:hAnsiTheme="majorHAnsi" w:cstheme="majorHAnsi"/>
                <w:noProof/>
                <w:webHidden/>
              </w:rPr>
            </w:r>
            <w:r w:rsidRPr="007C3A94">
              <w:rPr>
                <w:rFonts w:asciiTheme="majorHAnsi" w:hAnsiTheme="majorHAnsi" w:cstheme="majorHAnsi"/>
                <w:noProof/>
                <w:webHidden/>
              </w:rPr>
              <w:fldChar w:fldCharType="separate"/>
            </w:r>
            <w:r w:rsidR="00F553CF">
              <w:rPr>
                <w:rFonts w:asciiTheme="majorHAnsi" w:hAnsiTheme="majorHAnsi" w:cstheme="majorHAnsi"/>
                <w:noProof/>
                <w:webHidden/>
              </w:rPr>
              <w:t>11</w:t>
            </w:r>
            <w:r w:rsidRPr="007C3A94">
              <w:rPr>
                <w:rFonts w:asciiTheme="majorHAnsi" w:hAnsiTheme="majorHAnsi" w:cstheme="majorHAnsi"/>
                <w:noProof/>
                <w:webHidden/>
              </w:rPr>
              <w:fldChar w:fldCharType="end"/>
            </w:r>
          </w:hyperlink>
        </w:p>
        <w:p w14:paraId="16C7E227" w14:textId="2430A3A1" w:rsidR="00E80F22" w:rsidRPr="007C3A94" w:rsidRDefault="00E80F22" w:rsidP="00E80F22">
          <w:pPr>
            <w:pStyle w:val="Sadraj1"/>
            <w:tabs>
              <w:tab w:val="left" w:pos="660"/>
              <w:tab w:val="right" w:leader="dot" w:pos="9066"/>
            </w:tabs>
            <w:rPr>
              <w:rFonts w:asciiTheme="majorHAnsi" w:hAnsiTheme="majorHAnsi" w:cstheme="majorHAnsi"/>
              <w:sz w:val="22"/>
              <w:szCs w:val="22"/>
            </w:rPr>
          </w:pPr>
          <w:r w:rsidRPr="007C3A94">
            <w:rPr>
              <w:rFonts w:asciiTheme="majorHAnsi" w:hAnsiTheme="majorHAnsi" w:cstheme="majorHAnsi"/>
              <w:caps w:val="0"/>
              <w:sz w:val="22"/>
              <w:szCs w:val="22"/>
            </w:rPr>
            <w:fldChar w:fldCharType="end"/>
          </w:r>
        </w:p>
      </w:sdtContent>
    </w:sdt>
    <w:p w14:paraId="494DE60F" w14:textId="77777777" w:rsidR="00562E24" w:rsidRPr="007C3A94" w:rsidRDefault="00562E24">
      <w:pPr>
        <w:rPr>
          <w:rFonts w:asciiTheme="majorHAnsi" w:hAnsiTheme="majorHAnsi" w:cstheme="majorHAnsi"/>
        </w:rPr>
      </w:pPr>
    </w:p>
    <w:p w14:paraId="57B799C3" w14:textId="77777777" w:rsidR="00562E24" w:rsidRPr="007C3A94" w:rsidRDefault="00562E24">
      <w:pPr>
        <w:rPr>
          <w:rFonts w:asciiTheme="majorHAnsi" w:hAnsiTheme="majorHAnsi" w:cstheme="majorHAnsi"/>
        </w:rPr>
      </w:pPr>
    </w:p>
    <w:p w14:paraId="4B0C4650" w14:textId="77777777" w:rsidR="00562E24" w:rsidRPr="007C3A94" w:rsidRDefault="00562E24">
      <w:pPr>
        <w:rPr>
          <w:rFonts w:asciiTheme="majorHAnsi" w:hAnsiTheme="majorHAnsi" w:cstheme="majorHAnsi"/>
        </w:rPr>
      </w:pPr>
    </w:p>
    <w:p w14:paraId="5983A101" w14:textId="77777777" w:rsidR="00562E24" w:rsidRPr="007C3A94" w:rsidRDefault="00562E24">
      <w:pPr>
        <w:rPr>
          <w:rFonts w:asciiTheme="majorHAnsi" w:hAnsiTheme="majorHAnsi" w:cstheme="majorHAnsi"/>
        </w:rPr>
      </w:pPr>
    </w:p>
    <w:p w14:paraId="7118502A" w14:textId="77777777" w:rsidR="00562E24" w:rsidRPr="007C3A94" w:rsidRDefault="00562E24">
      <w:pPr>
        <w:rPr>
          <w:rFonts w:asciiTheme="majorHAnsi" w:hAnsiTheme="majorHAnsi" w:cstheme="majorHAnsi"/>
        </w:rPr>
      </w:pPr>
    </w:p>
    <w:p w14:paraId="3C3E9D10" w14:textId="77777777" w:rsidR="00562E24" w:rsidRPr="007C3A94" w:rsidRDefault="00562E24">
      <w:pPr>
        <w:rPr>
          <w:rFonts w:asciiTheme="majorHAnsi" w:hAnsiTheme="majorHAnsi" w:cstheme="majorHAnsi"/>
        </w:rPr>
      </w:pPr>
    </w:p>
    <w:p w14:paraId="5F1309B5" w14:textId="77777777" w:rsidR="00562E24" w:rsidRPr="007C3A94" w:rsidRDefault="00562E24">
      <w:pPr>
        <w:rPr>
          <w:rFonts w:asciiTheme="majorHAnsi" w:hAnsiTheme="majorHAnsi" w:cstheme="majorHAnsi"/>
        </w:rPr>
      </w:pPr>
    </w:p>
    <w:p w14:paraId="24CD7B17" w14:textId="77777777" w:rsidR="00562E24" w:rsidRPr="007C3A94" w:rsidRDefault="00562E24">
      <w:pPr>
        <w:rPr>
          <w:rFonts w:asciiTheme="majorHAnsi" w:hAnsiTheme="majorHAnsi" w:cstheme="majorHAnsi"/>
        </w:rPr>
      </w:pPr>
    </w:p>
    <w:p w14:paraId="64DB4947" w14:textId="77777777" w:rsidR="00FB463B" w:rsidRPr="007C3A94" w:rsidRDefault="00D51E44" w:rsidP="00D51E44">
      <w:pPr>
        <w:pStyle w:val="Naslov1"/>
        <w:rPr>
          <w:rStyle w:val="Jakoisticanje"/>
          <w:rFonts w:cstheme="majorHAnsi"/>
        </w:rPr>
      </w:pPr>
      <w:bookmarkStart w:id="1" w:name="_Toc183529339"/>
      <w:bookmarkStart w:id="2" w:name="_Toc163556534"/>
      <w:r w:rsidRPr="007C3A94">
        <w:rPr>
          <w:rStyle w:val="Jakoisticanje"/>
          <w:rFonts w:cstheme="majorHAnsi"/>
        </w:rPr>
        <w:lastRenderedPageBreak/>
        <w:t>Popis kratica</w:t>
      </w:r>
      <w:bookmarkEnd w:id="1"/>
    </w:p>
    <w:p w14:paraId="7D1B9DB3" w14:textId="77777777" w:rsidR="00FB463B" w:rsidRPr="007C3A94" w:rsidRDefault="00FB463B" w:rsidP="00D51E44">
      <w:pPr>
        <w:pStyle w:val="Naslov1"/>
        <w:rPr>
          <w:rFonts w:cstheme="majorHAnsi"/>
          <w:sz w:val="22"/>
          <w:szCs w:val="22"/>
        </w:rPr>
      </w:pPr>
    </w:p>
    <w:tbl>
      <w:tblPr>
        <w:tblStyle w:val="Reetkatablice"/>
        <w:tblpPr w:leftFromText="180" w:rightFromText="180" w:vertAnchor="page" w:horzAnchor="margin" w:tblpY="25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D65FE8" w:rsidRPr="007C3A94" w14:paraId="758241CC" w14:textId="77777777" w:rsidTr="00D65FE8">
        <w:tc>
          <w:tcPr>
            <w:tcW w:w="1555" w:type="dxa"/>
          </w:tcPr>
          <w:p w14:paraId="18AFD091" w14:textId="77777777" w:rsidR="00D65FE8" w:rsidRPr="007C3A94" w:rsidRDefault="00D65FE8" w:rsidP="00D65FE8">
            <w:pPr>
              <w:rPr>
                <w:rFonts w:asciiTheme="majorHAnsi" w:hAnsiTheme="majorHAnsi" w:cstheme="majorHAnsi"/>
              </w:rPr>
            </w:pPr>
            <w:bookmarkStart w:id="3" w:name="_Toc183529340"/>
            <w:proofErr w:type="spellStart"/>
            <w:r w:rsidRPr="007C3A94">
              <w:rPr>
                <w:rFonts w:asciiTheme="majorHAnsi" w:hAnsiTheme="majorHAnsi" w:cstheme="majorHAnsi"/>
              </w:rPr>
              <w:t>CLLD</w:t>
            </w:r>
            <w:proofErr w:type="spellEnd"/>
          </w:p>
        </w:tc>
        <w:tc>
          <w:tcPr>
            <w:tcW w:w="7507" w:type="dxa"/>
          </w:tcPr>
          <w:p w14:paraId="2BE118D4"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 xml:space="preserve">Lokalni razvoj pod vodstvom zajednice (eng. </w:t>
            </w:r>
            <w:proofErr w:type="spellStart"/>
            <w:r w:rsidRPr="007C3A94">
              <w:rPr>
                <w:rFonts w:asciiTheme="majorHAnsi" w:hAnsiTheme="majorHAnsi" w:cstheme="majorHAnsi"/>
              </w:rPr>
              <w:t>Community</w:t>
            </w:r>
            <w:proofErr w:type="spellEnd"/>
            <w:r w:rsidRPr="007C3A94">
              <w:rPr>
                <w:rFonts w:asciiTheme="majorHAnsi" w:hAnsiTheme="majorHAnsi" w:cstheme="majorHAnsi"/>
              </w:rPr>
              <w:t xml:space="preserve">-Led </w:t>
            </w:r>
            <w:proofErr w:type="spellStart"/>
            <w:r w:rsidRPr="007C3A94">
              <w:rPr>
                <w:rFonts w:asciiTheme="majorHAnsi" w:hAnsiTheme="majorHAnsi" w:cstheme="majorHAnsi"/>
              </w:rPr>
              <w:t>Local</w:t>
            </w:r>
            <w:proofErr w:type="spellEnd"/>
            <w:r w:rsidRPr="007C3A94">
              <w:rPr>
                <w:rFonts w:asciiTheme="majorHAnsi" w:hAnsiTheme="majorHAnsi" w:cstheme="majorHAnsi"/>
              </w:rPr>
              <w:t xml:space="preserve"> Development)</w:t>
            </w:r>
          </w:p>
        </w:tc>
      </w:tr>
      <w:tr w:rsidR="00D65FE8" w:rsidRPr="007C3A94" w14:paraId="3153DCC6" w14:textId="77777777" w:rsidTr="00D65FE8">
        <w:tc>
          <w:tcPr>
            <w:tcW w:w="1555" w:type="dxa"/>
          </w:tcPr>
          <w:p w14:paraId="21232593"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CMEF</w:t>
            </w:r>
            <w:proofErr w:type="spellEnd"/>
          </w:p>
        </w:tc>
        <w:tc>
          <w:tcPr>
            <w:tcW w:w="7507" w:type="dxa"/>
          </w:tcPr>
          <w:p w14:paraId="5C65329F"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 xml:space="preserve">Zajednički okvir za praćenje i evaluaciju (eng. </w:t>
            </w:r>
            <w:proofErr w:type="spellStart"/>
            <w:r w:rsidRPr="007C3A94">
              <w:rPr>
                <w:rFonts w:asciiTheme="majorHAnsi" w:hAnsiTheme="majorHAnsi" w:cstheme="majorHAnsi"/>
              </w:rPr>
              <w:t>Common</w:t>
            </w:r>
            <w:proofErr w:type="spellEnd"/>
            <w:r w:rsidRPr="007C3A94">
              <w:rPr>
                <w:rFonts w:asciiTheme="majorHAnsi" w:hAnsiTheme="majorHAnsi" w:cstheme="majorHAnsi"/>
              </w:rPr>
              <w:t xml:space="preserve"> Monitoring and </w:t>
            </w:r>
            <w:proofErr w:type="spellStart"/>
            <w:r w:rsidRPr="007C3A94">
              <w:rPr>
                <w:rFonts w:asciiTheme="majorHAnsi" w:hAnsiTheme="majorHAnsi" w:cstheme="majorHAnsi"/>
              </w:rPr>
              <w:t>Evaluation</w:t>
            </w:r>
            <w:proofErr w:type="spellEnd"/>
            <w:r w:rsidRPr="007C3A94">
              <w:rPr>
                <w:rFonts w:asciiTheme="majorHAnsi" w:hAnsiTheme="majorHAnsi" w:cstheme="majorHAnsi"/>
              </w:rPr>
              <w:t xml:space="preserve"> Framework)</w:t>
            </w:r>
          </w:p>
        </w:tc>
      </w:tr>
      <w:tr w:rsidR="00D65FE8" w:rsidRPr="007C3A94" w14:paraId="1CC05FC0" w14:textId="77777777" w:rsidTr="00D65FE8">
        <w:tc>
          <w:tcPr>
            <w:tcW w:w="1555" w:type="dxa"/>
          </w:tcPr>
          <w:p w14:paraId="794957B1"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UZO</w:t>
            </w:r>
          </w:p>
        </w:tc>
        <w:tc>
          <w:tcPr>
            <w:tcW w:w="7507" w:type="dxa"/>
          </w:tcPr>
          <w:p w14:paraId="0DB6113F"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Uredba o zajedničkim odredbama</w:t>
            </w:r>
          </w:p>
        </w:tc>
      </w:tr>
      <w:tr w:rsidR="00D65FE8" w:rsidRPr="007C3A94" w14:paraId="0A62A15A" w14:textId="77777777" w:rsidTr="00D65FE8">
        <w:tc>
          <w:tcPr>
            <w:tcW w:w="1555" w:type="dxa"/>
          </w:tcPr>
          <w:p w14:paraId="1B2615A1"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EK</w:t>
            </w:r>
          </w:p>
        </w:tc>
        <w:tc>
          <w:tcPr>
            <w:tcW w:w="7507" w:type="dxa"/>
          </w:tcPr>
          <w:p w14:paraId="1F1882E7"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Europska komisija</w:t>
            </w:r>
          </w:p>
        </w:tc>
      </w:tr>
      <w:tr w:rsidR="00D65FE8" w:rsidRPr="007C3A94" w14:paraId="6D97A7FB" w14:textId="77777777" w:rsidTr="00D65FE8">
        <w:tc>
          <w:tcPr>
            <w:tcW w:w="1555" w:type="dxa"/>
          </w:tcPr>
          <w:p w14:paraId="04D4AD7A"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EMRR</w:t>
            </w:r>
            <w:proofErr w:type="spellEnd"/>
          </w:p>
        </w:tc>
        <w:tc>
          <w:tcPr>
            <w:tcW w:w="7507" w:type="dxa"/>
          </w:tcPr>
          <w:p w14:paraId="6E0FC223"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 xml:space="preserve">Europska mreža za ruralni razvoj (eng. </w:t>
            </w:r>
            <w:proofErr w:type="spellStart"/>
            <w:r w:rsidRPr="007C3A94">
              <w:rPr>
                <w:rFonts w:asciiTheme="majorHAnsi" w:hAnsiTheme="majorHAnsi" w:cstheme="majorHAnsi"/>
              </w:rPr>
              <w:t>ENRD</w:t>
            </w:r>
            <w:proofErr w:type="spellEnd"/>
            <w:r w:rsidRPr="007C3A94">
              <w:rPr>
                <w:rFonts w:asciiTheme="majorHAnsi" w:hAnsiTheme="majorHAnsi" w:cstheme="majorHAnsi"/>
              </w:rPr>
              <w:t>)</w:t>
            </w:r>
          </w:p>
        </w:tc>
      </w:tr>
      <w:tr w:rsidR="00D65FE8" w:rsidRPr="007C3A94" w14:paraId="7536EC33" w14:textId="77777777" w:rsidTr="00D65FE8">
        <w:tc>
          <w:tcPr>
            <w:tcW w:w="1555" w:type="dxa"/>
          </w:tcPr>
          <w:p w14:paraId="6E143E58"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EPFRR</w:t>
            </w:r>
            <w:proofErr w:type="spellEnd"/>
          </w:p>
        </w:tc>
        <w:tc>
          <w:tcPr>
            <w:tcW w:w="7507" w:type="dxa"/>
          </w:tcPr>
          <w:p w14:paraId="19A8A10B"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Europski poljoprivredni fond za ruralni razvoj</w:t>
            </w:r>
          </w:p>
        </w:tc>
      </w:tr>
      <w:tr w:rsidR="00D65FE8" w:rsidRPr="007C3A94" w14:paraId="25FBCEC5" w14:textId="77777777" w:rsidTr="00D65FE8">
        <w:tc>
          <w:tcPr>
            <w:tcW w:w="1555" w:type="dxa"/>
          </w:tcPr>
          <w:p w14:paraId="57104C20"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EFPR</w:t>
            </w:r>
            <w:proofErr w:type="spellEnd"/>
          </w:p>
        </w:tc>
        <w:tc>
          <w:tcPr>
            <w:tcW w:w="7507" w:type="dxa"/>
          </w:tcPr>
          <w:p w14:paraId="27453B2C"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Europski fond za pomorstvo i ribarstvo</w:t>
            </w:r>
          </w:p>
        </w:tc>
      </w:tr>
      <w:tr w:rsidR="00D65FE8" w:rsidRPr="007C3A94" w14:paraId="72CEF6DA" w14:textId="77777777" w:rsidTr="00D65FE8">
        <w:tc>
          <w:tcPr>
            <w:tcW w:w="1555" w:type="dxa"/>
          </w:tcPr>
          <w:p w14:paraId="48380F7E"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ESF</w:t>
            </w:r>
            <w:proofErr w:type="spellEnd"/>
          </w:p>
        </w:tc>
        <w:tc>
          <w:tcPr>
            <w:tcW w:w="7507" w:type="dxa"/>
          </w:tcPr>
          <w:p w14:paraId="29B729E5"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Europski socijalni fond</w:t>
            </w:r>
          </w:p>
        </w:tc>
      </w:tr>
      <w:tr w:rsidR="00D65FE8" w:rsidRPr="007C3A94" w14:paraId="1B33475F" w14:textId="77777777" w:rsidTr="00D65FE8">
        <w:tc>
          <w:tcPr>
            <w:tcW w:w="1555" w:type="dxa"/>
          </w:tcPr>
          <w:p w14:paraId="08E10009"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ESIF</w:t>
            </w:r>
            <w:proofErr w:type="spellEnd"/>
          </w:p>
        </w:tc>
        <w:tc>
          <w:tcPr>
            <w:tcW w:w="7507" w:type="dxa"/>
          </w:tcPr>
          <w:p w14:paraId="3ACB100B"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Europski strukturni i investicijski fondovi (</w:t>
            </w:r>
            <w:proofErr w:type="spellStart"/>
            <w:r w:rsidRPr="007C3A94">
              <w:rPr>
                <w:rFonts w:asciiTheme="majorHAnsi" w:hAnsiTheme="majorHAnsi" w:cstheme="majorHAnsi"/>
              </w:rPr>
              <w:t>EPFRR</w:t>
            </w:r>
            <w:proofErr w:type="spellEnd"/>
            <w:r w:rsidRPr="007C3A94">
              <w:rPr>
                <w:rFonts w:asciiTheme="majorHAnsi" w:hAnsiTheme="majorHAnsi" w:cstheme="majorHAnsi"/>
              </w:rPr>
              <w:t xml:space="preserve">, </w:t>
            </w:r>
            <w:proofErr w:type="spellStart"/>
            <w:r w:rsidRPr="007C3A94">
              <w:rPr>
                <w:rFonts w:asciiTheme="majorHAnsi" w:hAnsiTheme="majorHAnsi" w:cstheme="majorHAnsi"/>
              </w:rPr>
              <w:t>EFPR</w:t>
            </w:r>
            <w:proofErr w:type="spellEnd"/>
            <w:r w:rsidRPr="007C3A94">
              <w:rPr>
                <w:rFonts w:asciiTheme="majorHAnsi" w:hAnsiTheme="majorHAnsi" w:cstheme="majorHAnsi"/>
              </w:rPr>
              <w:t xml:space="preserve">, </w:t>
            </w:r>
            <w:proofErr w:type="spellStart"/>
            <w:r w:rsidRPr="007C3A94">
              <w:rPr>
                <w:rFonts w:asciiTheme="majorHAnsi" w:hAnsiTheme="majorHAnsi" w:cstheme="majorHAnsi"/>
              </w:rPr>
              <w:t>EFRR</w:t>
            </w:r>
            <w:proofErr w:type="spellEnd"/>
            <w:r w:rsidRPr="007C3A94">
              <w:rPr>
                <w:rFonts w:asciiTheme="majorHAnsi" w:hAnsiTheme="majorHAnsi" w:cstheme="majorHAnsi"/>
              </w:rPr>
              <w:t xml:space="preserve">, </w:t>
            </w:r>
            <w:proofErr w:type="spellStart"/>
            <w:r w:rsidRPr="007C3A94">
              <w:rPr>
                <w:rFonts w:asciiTheme="majorHAnsi" w:hAnsiTheme="majorHAnsi" w:cstheme="majorHAnsi"/>
              </w:rPr>
              <w:t>ESF</w:t>
            </w:r>
            <w:proofErr w:type="spellEnd"/>
            <w:r w:rsidRPr="007C3A94">
              <w:rPr>
                <w:rFonts w:asciiTheme="majorHAnsi" w:hAnsiTheme="majorHAnsi" w:cstheme="majorHAnsi"/>
              </w:rPr>
              <w:t xml:space="preserve"> i </w:t>
            </w:r>
            <w:proofErr w:type="spellStart"/>
            <w:r w:rsidRPr="007C3A94">
              <w:rPr>
                <w:rFonts w:asciiTheme="majorHAnsi" w:hAnsiTheme="majorHAnsi" w:cstheme="majorHAnsi"/>
              </w:rPr>
              <w:t>KF</w:t>
            </w:r>
            <w:proofErr w:type="spellEnd"/>
            <w:r w:rsidRPr="007C3A94">
              <w:rPr>
                <w:rFonts w:asciiTheme="majorHAnsi" w:hAnsiTheme="majorHAnsi" w:cstheme="majorHAnsi"/>
              </w:rPr>
              <w:t>)</w:t>
            </w:r>
          </w:p>
        </w:tc>
      </w:tr>
      <w:tr w:rsidR="00D65FE8" w:rsidRPr="007C3A94" w14:paraId="553F93DE" w14:textId="77777777" w:rsidTr="00D65FE8">
        <w:tc>
          <w:tcPr>
            <w:tcW w:w="1555" w:type="dxa"/>
          </w:tcPr>
          <w:p w14:paraId="1945C508"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EU</w:t>
            </w:r>
          </w:p>
        </w:tc>
        <w:tc>
          <w:tcPr>
            <w:tcW w:w="7507" w:type="dxa"/>
          </w:tcPr>
          <w:p w14:paraId="24A47C41"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Europska unija</w:t>
            </w:r>
          </w:p>
        </w:tc>
      </w:tr>
      <w:tr w:rsidR="00D65FE8" w:rsidRPr="007C3A94" w14:paraId="32B8E2B2" w14:textId="77777777" w:rsidTr="00D65FE8">
        <w:tc>
          <w:tcPr>
            <w:tcW w:w="1555" w:type="dxa"/>
          </w:tcPr>
          <w:p w14:paraId="031885B7"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LAG</w:t>
            </w:r>
          </w:p>
        </w:tc>
        <w:tc>
          <w:tcPr>
            <w:tcW w:w="7507" w:type="dxa"/>
          </w:tcPr>
          <w:p w14:paraId="5ECE7DB1"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Lokalna akcijska grupa</w:t>
            </w:r>
          </w:p>
        </w:tc>
      </w:tr>
      <w:tr w:rsidR="00D65FE8" w:rsidRPr="007C3A94" w14:paraId="4CB11AF4" w14:textId="77777777" w:rsidTr="00D65FE8">
        <w:tc>
          <w:tcPr>
            <w:tcW w:w="1555" w:type="dxa"/>
          </w:tcPr>
          <w:p w14:paraId="79DD86A6"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LRS</w:t>
            </w:r>
          </w:p>
        </w:tc>
        <w:tc>
          <w:tcPr>
            <w:tcW w:w="7507" w:type="dxa"/>
          </w:tcPr>
          <w:p w14:paraId="42839327"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Lokalna razvojna strategija</w:t>
            </w:r>
          </w:p>
        </w:tc>
      </w:tr>
      <w:tr w:rsidR="00D65FE8" w:rsidRPr="007C3A94" w14:paraId="3B926DE9" w14:textId="77777777" w:rsidTr="00D65FE8">
        <w:tc>
          <w:tcPr>
            <w:tcW w:w="1555" w:type="dxa"/>
          </w:tcPr>
          <w:p w14:paraId="4163F009"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LEADER</w:t>
            </w:r>
          </w:p>
        </w:tc>
        <w:tc>
          <w:tcPr>
            <w:tcW w:w="7507" w:type="dxa"/>
          </w:tcPr>
          <w:p w14:paraId="31FC6A9A"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Liaisons</w:t>
            </w:r>
            <w:proofErr w:type="spellEnd"/>
            <w:r w:rsidRPr="007C3A94">
              <w:rPr>
                <w:rFonts w:asciiTheme="majorHAnsi" w:hAnsiTheme="majorHAnsi" w:cstheme="majorHAnsi"/>
              </w:rPr>
              <w:t xml:space="preserve"> </w:t>
            </w:r>
            <w:proofErr w:type="spellStart"/>
            <w:r w:rsidRPr="007C3A94">
              <w:rPr>
                <w:rFonts w:asciiTheme="majorHAnsi" w:hAnsiTheme="majorHAnsi" w:cstheme="majorHAnsi"/>
              </w:rPr>
              <w:t>entre</w:t>
            </w:r>
            <w:proofErr w:type="spellEnd"/>
            <w:r w:rsidRPr="007C3A94">
              <w:rPr>
                <w:rFonts w:asciiTheme="majorHAnsi" w:hAnsiTheme="majorHAnsi" w:cstheme="majorHAnsi"/>
              </w:rPr>
              <w:t xml:space="preserve"> </w:t>
            </w:r>
            <w:proofErr w:type="spellStart"/>
            <w:r w:rsidRPr="007C3A94">
              <w:rPr>
                <w:rFonts w:asciiTheme="majorHAnsi" w:hAnsiTheme="majorHAnsi" w:cstheme="majorHAnsi"/>
              </w:rPr>
              <w:t>Actions</w:t>
            </w:r>
            <w:proofErr w:type="spellEnd"/>
            <w:r w:rsidRPr="007C3A94">
              <w:rPr>
                <w:rFonts w:asciiTheme="majorHAnsi" w:hAnsiTheme="majorHAnsi" w:cstheme="majorHAnsi"/>
              </w:rPr>
              <w:t xml:space="preserve"> de Dé </w:t>
            </w:r>
            <w:proofErr w:type="spellStart"/>
            <w:r w:rsidRPr="007C3A94">
              <w:rPr>
                <w:rFonts w:asciiTheme="majorHAnsi" w:hAnsiTheme="majorHAnsi" w:cstheme="majorHAnsi"/>
              </w:rPr>
              <w:t>veloppement</w:t>
            </w:r>
            <w:proofErr w:type="spellEnd"/>
            <w:r w:rsidRPr="007C3A94">
              <w:rPr>
                <w:rFonts w:asciiTheme="majorHAnsi" w:hAnsiTheme="majorHAnsi" w:cstheme="majorHAnsi"/>
              </w:rPr>
              <w:t xml:space="preserve"> de </w:t>
            </w:r>
            <w:proofErr w:type="spellStart"/>
            <w:r w:rsidRPr="007C3A94">
              <w:rPr>
                <w:rFonts w:asciiTheme="majorHAnsi" w:hAnsiTheme="majorHAnsi" w:cstheme="majorHAnsi"/>
              </w:rPr>
              <w:t>l'Economie</w:t>
            </w:r>
            <w:proofErr w:type="spellEnd"/>
            <w:r w:rsidRPr="007C3A94">
              <w:rPr>
                <w:rFonts w:asciiTheme="majorHAnsi" w:hAnsiTheme="majorHAnsi" w:cstheme="majorHAnsi"/>
              </w:rPr>
              <w:t xml:space="preserve"> </w:t>
            </w:r>
            <w:proofErr w:type="spellStart"/>
            <w:r w:rsidRPr="007C3A94">
              <w:rPr>
                <w:rFonts w:asciiTheme="majorHAnsi" w:hAnsiTheme="majorHAnsi" w:cstheme="majorHAnsi"/>
              </w:rPr>
              <w:t>Rurale</w:t>
            </w:r>
            <w:proofErr w:type="spellEnd"/>
          </w:p>
        </w:tc>
      </w:tr>
      <w:tr w:rsidR="00D65FE8" w:rsidRPr="007C3A94" w14:paraId="23959D75" w14:textId="77777777" w:rsidTr="00D65FE8">
        <w:tc>
          <w:tcPr>
            <w:tcW w:w="1555" w:type="dxa"/>
          </w:tcPr>
          <w:p w14:paraId="7B8F66EC"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UT</w:t>
            </w:r>
            <w:proofErr w:type="spellEnd"/>
          </w:p>
        </w:tc>
        <w:tc>
          <w:tcPr>
            <w:tcW w:w="7507" w:type="dxa"/>
          </w:tcPr>
          <w:p w14:paraId="476C5F6C"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Upravljačko tijelo</w:t>
            </w:r>
          </w:p>
        </w:tc>
      </w:tr>
      <w:tr w:rsidR="00D65FE8" w:rsidRPr="007C3A94" w14:paraId="32597F04" w14:textId="77777777" w:rsidTr="00D65FE8">
        <w:tc>
          <w:tcPr>
            <w:tcW w:w="1555" w:type="dxa"/>
          </w:tcPr>
          <w:p w14:paraId="3DC66892"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PRR</w:t>
            </w:r>
            <w:proofErr w:type="spellEnd"/>
          </w:p>
        </w:tc>
        <w:tc>
          <w:tcPr>
            <w:tcW w:w="7507" w:type="dxa"/>
          </w:tcPr>
          <w:p w14:paraId="7FA6856C"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Program ruralnog razvoja</w:t>
            </w:r>
          </w:p>
        </w:tc>
      </w:tr>
      <w:tr w:rsidR="00D65FE8" w:rsidRPr="007C3A94" w14:paraId="1BEA49F0" w14:textId="77777777" w:rsidTr="00D65FE8">
        <w:tc>
          <w:tcPr>
            <w:tcW w:w="1555" w:type="dxa"/>
          </w:tcPr>
          <w:p w14:paraId="2E6A7CD1"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APPRRR</w:t>
            </w:r>
            <w:proofErr w:type="spellEnd"/>
          </w:p>
        </w:tc>
        <w:tc>
          <w:tcPr>
            <w:tcW w:w="7507" w:type="dxa"/>
          </w:tcPr>
          <w:p w14:paraId="464338E3"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Agencija za plaćanja u poljoprivredi, ribarstvu i ruralnom razvoju</w:t>
            </w:r>
          </w:p>
        </w:tc>
      </w:tr>
      <w:tr w:rsidR="00D65FE8" w:rsidRPr="007C3A94" w14:paraId="26915040" w14:textId="77777777" w:rsidTr="00D65FE8">
        <w:tc>
          <w:tcPr>
            <w:tcW w:w="1555" w:type="dxa"/>
          </w:tcPr>
          <w:p w14:paraId="06233E21" w14:textId="77777777" w:rsidR="00D65FE8" w:rsidRPr="007C3A94" w:rsidRDefault="00D65FE8" w:rsidP="00D65FE8">
            <w:pPr>
              <w:rPr>
                <w:rFonts w:asciiTheme="majorHAnsi" w:hAnsiTheme="majorHAnsi" w:cstheme="majorHAnsi"/>
              </w:rPr>
            </w:pPr>
            <w:proofErr w:type="spellStart"/>
            <w:r w:rsidRPr="007C3A94">
              <w:rPr>
                <w:rFonts w:asciiTheme="majorHAnsi" w:hAnsiTheme="majorHAnsi" w:cstheme="majorHAnsi"/>
              </w:rPr>
              <w:t>ZPP</w:t>
            </w:r>
            <w:proofErr w:type="spellEnd"/>
          </w:p>
        </w:tc>
        <w:tc>
          <w:tcPr>
            <w:tcW w:w="7507" w:type="dxa"/>
          </w:tcPr>
          <w:p w14:paraId="11132579" w14:textId="77777777" w:rsidR="00D65FE8" w:rsidRPr="007C3A94" w:rsidRDefault="00D65FE8" w:rsidP="00D65FE8">
            <w:pPr>
              <w:rPr>
                <w:rFonts w:asciiTheme="majorHAnsi" w:hAnsiTheme="majorHAnsi" w:cstheme="majorHAnsi"/>
              </w:rPr>
            </w:pPr>
            <w:r w:rsidRPr="007C3A94">
              <w:rPr>
                <w:rFonts w:asciiTheme="majorHAnsi" w:hAnsiTheme="majorHAnsi" w:cstheme="majorHAnsi"/>
              </w:rPr>
              <w:t>Zajednička poljoprivredna politika</w:t>
            </w:r>
          </w:p>
        </w:tc>
      </w:tr>
    </w:tbl>
    <w:p w14:paraId="747921D5" w14:textId="2FC0710E" w:rsidR="00853A97" w:rsidRPr="007C3A94" w:rsidRDefault="00D65FE8" w:rsidP="00AA4C8E">
      <w:pPr>
        <w:pStyle w:val="Naslov1"/>
        <w:rPr>
          <w:rFonts w:cstheme="majorHAnsi"/>
        </w:rPr>
      </w:pPr>
      <w:r w:rsidRPr="007C3A94">
        <w:rPr>
          <w:rFonts w:cstheme="majorHAnsi"/>
        </w:rPr>
        <w:t xml:space="preserve"> </w:t>
      </w:r>
      <w:r w:rsidR="00853A97" w:rsidRPr="007C3A94">
        <w:rPr>
          <w:rFonts w:cstheme="majorHAnsi"/>
        </w:rPr>
        <w:t>Sažetak evaluacije</w:t>
      </w:r>
      <w:bookmarkEnd w:id="3"/>
    </w:p>
    <w:p w14:paraId="40A93082" w14:textId="77777777" w:rsidR="00963269" w:rsidRPr="007C3A94" w:rsidRDefault="00963269" w:rsidP="00963269">
      <w:pPr>
        <w:rPr>
          <w:rFonts w:asciiTheme="majorHAnsi" w:hAnsiTheme="majorHAnsi" w:cstheme="majorHAnsi"/>
        </w:rPr>
      </w:pPr>
    </w:p>
    <w:p w14:paraId="08CAF205" w14:textId="3F62AA55" w:rsidR="00D43C12" w:rsidRPr="007C3A94" w:rsidRDefault="00853A97" w:rsidP="00963269">
      <w:pPr>
        <w:jc w:val="both"/>
        <w:rPr>
          <w:rFonts w:asciiTheme="majorHAnsi" w:hAnsiTheme="majorHAnsi" w:cstheme="majorHAnsi"/>
        </w:rPr>
      </w:pPr>
      <w:r w:rsidRPr="007C3A94">
        <w:rPr>
          <w:rFonts w:asciiTheme="majorHAnsi" w:hAnsiTheme="majorHAnsi" w:cstheme="majorHAnsi"/>
        </w:rPr>
        <w:t>Evaluacijsko izvješće obuhvaća interno vrednovanje provedbe Lokalne razvojne strategije Lokalne</w:t>
      </w:r>
      <w:r w:rsidR="00963269" w:rsidRPr="007C3A94">
        <w:rPr>
          <w:rFonts w:asciiTheme="majorHAnsi" w:hAnsiTheme="majorHAnsi" w:cstheme="majorHAnsi"/>
        </w:rPr>
        <w:t xml:space="preserve"> </w:t>
      </w:r>
      <w:r w:rsidRPr="007C3A94">
        <w:rPr>
          <w:rFonts w:asciiTheme="majorHAnsi" w:hAnsiTheme="majorHAnsi" w:cstheme="majorHAnsi"/>
        </w:rPr>
        <w:t>akcijske grupe SAVA (LRS LAG SAVA ) u razdoblju 20</w:t>
      </w:r>
      <w:r w:rsidR="00D37AAF" w:rsidRPr="007C3A94">
        <w:rPr>
          <w:rFonts w:asciiTheme="majorHAnsi" w:hAnsiTheme="majorHAnsi" w:cstheme="majorHAnsi"/>
        </w:rPr>
        <w:t>23</w:t>
      </w:r>
      <w:r w:rsidRPr="007C3A94">
        <w:rPr>
          <w:rFonts w:asciiTheme="majorHAnsi" w:hAnsiTheme="majorHAnsi" w:cstheme="majorHAnsi"/>
        </w:rPr>
        <w:t>.-202</w:t>
      </w:r>
      <w:r w:rsidR="00D37AAF" w:rsidRPr="007C3A94">
        <w:rPr>
          <w:rFonts w:asciiTheme="majorHAnsi" w:hAnsiTheme="majorHAnsi" w:cstheme="majorHAnsi"/>
        </w:rPr>
        <w:t xml:space="preserve">4. </w:t>
      </w:r>
      <w:r w:rsidRPr="007C3A94">
        <w:rPr>
          <w:rFonts w:asciiTheme="majorHAnsi" w:hAnsiTheme="majorHAnsi" w:cstheme="majorHAnsi"/>
        </w:rPr>
        <w:t>godin</w:t>
      </w:r>
      <w:r w:rsidR="00D37AAF" w:rsidRPr="007C3A94">
        <w:rPr>
          <w:rFonts w:asciiTheme="majorHAnsi" w:hAnsiTheme="majorHAnsi" w:cstheme="majorHAnsi"/>
        </w:rPr>
        <w:t>e</w:t>
      </w:r>
      <w:r w:rsidR="007225C5" w:rsidRPr="007C3A94">
        <w:rPr>
          <w:rFonts w:asciiTheme="majorHAnsi" w:hAnsiTheme="majorHAnsi" w:cstheme="majorHAnsi"/>
        </w:rPr>
        <w:t xml:space="preserve">. Evaluacija se izrađuje u </w:t>
      </w:r>
      <w:r w:rsidR="00301F3E" w:rsidRPr="007C3A94">
        <w:rPr>
          <w:rFonts w:asciiTheme="majorHAnsi" w:hAnsiTheme="majorHAnsi" w:cstheme="majorHAnsi"/>
        </w:rPr>
        <w:t>studenom 2025</w:t>
      </w:r>
      <w:r w:rsidR="007225C5" w:rsidRPr="007C3A94">
        <w:rPr>
          <w:rFonts w:asciiTheme="majorHAnsi" w:hAnsiTheme="majorHAnsi" w:cstheme="majorHAnsi"/>
        </w:rPr>
        <w:t>. godine</w:t>
      </w:r>
      <w:r w:rsidR="00301F3E" w:rsidRPr="007C3A94">
        <w:rPr>
          <w:rFonts w:asciiTheme="majorHAnsi" w:hAnsiTheme="majorHAnsi" w:cstheme="majorHAnsi"/>
        </w:rPr>
        <w:t>.</w:t>
      </w:r>
    </w:p>
    <w:p w14:paraId="315280C9" w14:textId="43555B78" w:rsidR="00301F3E" w:rsidRPr="007C3A94" w:rsidRDefault="00301F3E" w:rsidP="00963269">
      <w:pPr>
        <w:jc w:val="both"/>
        <w:rPr>
          <w:rFonts w:asciiTheme="majorHAnsi" w:hAnsiTheme="majorHAnsi" w:cstheme="majorHAnsi"/>
        </w:rPr>
      </w:pPr>
      <w:r w:rsidRPr="007C3A94">
        <w:rPr>
          <w:rFonts w:asciiTheme="majorHAnsi" w:hAnsiTheme="majorHAnsi" w:cstheme="majorHAnsi"/>
        </w:rPr>
        <w:t>Raspisivanje prvih Natječaja te provedba prvih projekata započela je početkom 2025. godine.</w:t>
      </w:r>
    </w:p>
    <w:p w14:paraId="6115B482" w14:textId="59FFFE2A" w:rsidR="007E481C" w:rsidRPr="007C3A94" w:rsidRDefault="007E481C" w:rsidP="00784896">
      <w:pPr>
        <w:jc w:val="both"/>
        <w:rPr>
          <w:rFonts w:asciiTheme="majorHAnsi" w:hAnsiTheme="majorHAnsi" w:cstheme="majorHAnsi"/>
        </w:rPr>
      </w:pPr>
      <w:r w:rsidRPr="007C3A94">
        <w:rPr>
          <w:rFonts w:asciiTheme="majorHAnsi" w:hAnsiTheme="majorHAnsi" w:cstheme="majorHAnsi"/>
        </w:rPr>
        <w:br w:type="page"/>
      </w:r>
    </w:p>
    <w:p w14:paraId="6D5D5C08" w14:textId="56693C2E" w:rsidR="00BE1D90" w:rsidRPr="007C3A94" w:rsidRDefault="00D51E44" w:rsidP="00AA4C8E">
      <w:pPr>
        <w:pStyle w:val="Naslov1"/>
        <w:rPr>
          <w:rFonts w:cstheme="majorHAnsi"/>
        </w:rPr>
      </w:pPr>
      <w:bookmarkStart w:id="4" w:name="_Toc183529341"/>
      <w:bookmarkEnd w:id="2"/>
      <w:r w:rsidRPr="007C3A94">
        <w:rPr>
          <w:rFonts w:cstheme="majorHAnsi"/>
        </w:rPr>
        <w:lastRenderedPageBreak/>
        <w:t>Osobna iskaznica LAG-a SAVA</w:t>
      </w:r>
      <w:bookmarkEnd w:id="4"/>
    </w:p>
    <w:p w14:paraId="1642CD35" w14:textId="77777777" w:rsidR="00D51E44" w:rsidRPr="007C3A94" w:rsidRDefault="00D51E44" w:rsidP="00D51E44">
      <w:pPr>
        <w:rPr>
          <w:rFonts w:asciiTheme="majorHAnsi" w:hAnsiTheme="majorHAnsi" w:cstheme="majorHAnsi"/>
        </w:rPr>
      </w:pPr>
    </w:p>
    <w:tbl>
      <w:tblPr>
        <w:tblStyle w:val="Svijetlatablicareetke1-isticanje52"/>
        <w:tblW w:w="9214" w:type="dxa"/>
        <w:tblLook w:val="04A0" w:firstRow="1" w:lastRow="0" w:firstColumn="1" w:lastColumn="0" w:noHBand="0" w:noVBand="1"/>
      </w:tblPr>
      <w:tblGrid>
        <w:gridCol w:w="3544"/>
        <w:gridCol w:w="5670"/>
      </w:tblGrid>
      <w:tr w:rsidR="00BE1D90" w:rsidRPr="007C3A94" w14:paraId="66A7B81E" w14:textId="77777777" w:rsidTr="00F85F28">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44" w:type="dxa"/>
            <w:shd w:val="clear" w:color="auto" w:fill="DEEAF6" w:themeFill="accent5" w:themeFillTint="33"/>
            <w:noWrap/>
            <w:hideMark/>
          </w:tcPr>
          <w:p w14:paraId="333E7199"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Naziv LAG-a:</w:t>
            </w:r>
          </w:p>
        </w:tc>
        <w:tc>
          <w:tcPr>
            <w:tcW w:w="5670" w:type="dxa"/>
            <w:shd w:val="clear" w:color="auto" w:fill="DEEAF6" w:themeFill="accent5" w:themeFillTint="33"/>
            <w:noWrap/>
            <w:hideMark/>
          </w:tcPr>
          <w:p w14:paraId="7D98B6BF" w14:textId="77777777" w:rsidR="00BE1D90" w:rsidRPr="007C3A94" w:rsidRDefault="00BE1D90" w:rsidP="00F85F28">
            <w:pPr>
              <w:pStyle w:val="Bezproreda"/>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Lokalna akcijska grupa „SAVA“</w:t>
            </w:r>
          </w:p>
        </w:tc>
      </w:tr>
      <w:tr w:rsidR="00BE1D90" w:rsidRPr="007C3A94" w14:paraId="26D0DC88"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4B4F451E"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Adresa sjedišta LAG-a:</w:t>
            </w:r>
          </w:p>
        </w:tc>
        <w:tc>
          <w:tcPr>
            <w:tcW w:w="5670" w:type="dxa"/>
            <w:noWrap/>
            <w:hideMark/>
          </w:tcPr>
          <w:p w14:paraId="3B1B7128"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Bana Josipa Jelčića 48, 10290 Zaprešić</w:t>
            </w:r>
          </w:p>
        </w:tc>
      </w:tr>
      <w:tr w:rsidR="00BE1D90" w:rsidRPr="007C3A94" w14:paraId="4793F687"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35A90E72"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Web stranica:</w:t>
            </w:r>
          </w:p>
        </w:tc>
        <w:tc>
          <w:tcPr>
            <w:tcW w:w="5670" w:type="dxa"/>
            <w:noWrap/>
            <w:hideMark/>
          </w:tcPr>
          <w:p w14:paraId="319BF85E"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u w:val="single"/>
                <w:lang w:eastAsia="hr-HR"/>
              </w:rPr>
            </w:pPr>
            <w:hyperlink r:id="rId10" w:history="1">
              <w:r w:rsidRPr="007C3A94">
                <w:rPr>
                  <w:rFonts w:asciiTheme="majorHAnsi" w:hAnsiTheme="majorHAnsi" w:cstheme="majorHAnsi"/>
                  <w:u w:val="single"/>
                  <w:lang w:eastAsia="hr-HR"/>
                </w:rPr>
                <w:t>http://www.lagsava.hr/</w:t>
              </w:r>
            </w:hyperlink>
          </w:p>
        </w:tc>
      </w:tr>
      <w:tr w:rsidR="00BE1D90" w:rsidRPr="007C3A94" w14:paraId="53610C4C"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26584B8"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Kontakti:</w:t>
            </w:r>
          </w:p>
        </w:tc>
        <w:tc>
          <w:tcPr>
            <w:tcW w:w="5670" w:type="dxa"/>
            <w:hideMark/>
          </w:tcPr>
          <w:p w14:paraId="5BA13AFE" w14:textId="77777777" w:rsidR="00BE1D90" w:rsidRPr="007C3A94" w:rsidRDefault="00BE1D90" w:rsidP="00F85F28">
            <w:pPr>
              <w:pStyle w:val="Bezproreda"/>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Tel: +385 (0)1 4008 135</w:t>
            </w:r>
            <w:r w:rsidRPr="007C3A94">
              <w:rPr>
                <w:rFonts w:asciiTheme="majorHAnsi" w:hAnsiTheme="majorHAnsi" w:cstheme="majorHAnsi"/>
                <w:lang w:eastAsia="hr-HR"/>
              </w:rPr>
              <w:br/>
              <w:t>Mob: +385 (0)95 5937 630</w:t>
            </w:r>
            <w:r w:rsidRPr="007C3A94">
              <w:rPr>
                <w:rFonts w:asciiTheme="majorHAnsi" w:hAnsiTheme="majorHAnsi" w:cstheme="majorHAnsi"/>
                <w:lang w:eastAsia="hr-HR"/>
              </w:rPr>
              <w:br/>
              <w:t>E-mail: info@lagsava.hr; maja.cicko@lagsava.hr</w:t>
            </w:r>
          </w:p>
        </w:tc>
      </w:tr>
      <w:tr w:rsidR="00BE1D90" w:rsidRPr="007C3A94" w14:paraId="2C537BF7"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4D219A46"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Datum osnivanja/registracije:</w:t>
            </w:r>
          </w:p>
        </w:tc>
        <w:tc>
          <w:tcPr>
            <w:tcW w:w="5670" w:type="dxa"/>
            <w:noWrap/>
            <w:hideMark/>
          </w:tcPr>
          <w:p w14:paraId="1D284107"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17.10.2013.</w:t>
            </w:r>
          </w:p>
        </w:tc>
      </w:tr>
      <w:tr w:rsidR="00BE1D90" w:rsidRPr="007C3A94" w14:paraId="0DB65872"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9C78514"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OIB:</w:t>
            </w:r>
          </w:p>
        </w:tc>
        <w:tc>
          <w:tcPr>
            <w:tcW w:w="5670" w:type="dxa"/>
            <w:noWrap/>
            <w:hideMark/>
          </w:tcPr>
          <w:p w14:paraId="16491BA5"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7345374254</w:t>
            </w:r>
          </w:p>
        </w:tc>
      </w:tr>
      <w:tr w:rsidR="00BE1D90" w:rsidRPr="007C3A94" w14:paraId="1B9E2D87"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276BB62D"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MB:</w:t>
            </w:r>
          </w:p>
        </w:tc>
        <w:tc>
          <w:tcPr>
            <w:tcW w:w="5670" w:type="dxa"/>
            <w:noWrap/>
            <w:hideMark/>
          </w:tcPr>
          <w:p w14:paraId="6A38AEFE"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4120833</w:t>
            </w:r>
          </w:p>
        </w:tc>
      </w:tr>
      <w:tr w:rsidR="00BE1D90" w:rsidRPr="007C3A94" w14:paraId="0B9D9877"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E45530F"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Registarski broj udruge:</w:t>
            </w:r>
          </w:p>
        </w:tc>
        <w:tc>
          <w:tcPr>
            <w:tcW w:w="5670" w:type="dxa"/>
            <w:noWrap/>
            <w:hideMark/>
          </w:tcPr>
          <w:p w14:paraId="64903712"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1002966</w:t>
            </w:r>
          </w:p>
        </w:tc>
      </w:tr>
      <w:tr w:rsidR="00BE1D90" w:rsidRPr="007C3A94" w14:paraId="32EF16BA"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37EEC86D"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RNO:</w:t>
            </w:r>
          </w:p>
        </w:tc>
        <w:tc>
          <w:tcPr>
            <w:tcW w:w="5670" w:type="dxa"/>
            <w:noWrap/>
            <w:hideMark/>
          </w:tcPr>
          <w:p w14:paraId="5E8BC41B"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305991</w:t>
            </w:r>
          </w:p>
        </w:tc>
      </w:tr>
      <w:tr w:rsidR="00BE1D90" w:rsidRPr="007C3A94" w14:paraId="0C1433F0"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947AC06"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IBAN:</w:t>
            </w:r>
          </w:p>
        </w:tc>
        <w:tc>
          <w:tcPr>
            <w:tcW w:w="5670" w:type="dxa"/>
            <w:noWrap/>
            <w:hideMark/>
          </w:tcPr>
          <w:p w14:paraId="6D9F1C79"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HR5924840081106713900</w:t>
            </w:r>
          </w:p>
        </w:tc>
      </w:tr>
      <w:tr w:rsidR="00BE1D90" w:rsidRPr="007C3A94" w14:paraId="335E8D53"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7E1939E7"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Broj jedinica lokalne samouprave:</w:t>
            </w:r>
          </w:p>
        </w:tc>
        <w:tc>
          <w:tcPr>
            <w:tcW w:w="5670" w:type="dxa"/>
            <w:noWrap/>
            <w:hideMark/>
          </w:tcPr>
          <w:p w14:paraId="28CF4A35"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11</w:t>
            </w:r>
          </w:p>
        </w:tc>
      </w:tr>
      <w:tr w:rsidR="00BE1D90" w:rsidRPr="007C3A94" w14:paraId="22A48719"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hideMark/>
          </w:tcPr>
          <w:p w14:paraId="4D607A39"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Uključene jedinice lokalne</w:t>
            </w:r>
            <w:r w:rsidRPr="007C3A94">
              <w:rPr>
                <w:rFonts w:asciiTheme="majorHAnsi" w:hAnsiTheme="majorHAnsi" w:cstheme="majorHAnsi"/>
                <w:lang w:eastAsia="hr-HR"/>
              </w:rPr>
              <w:br/>
              <w:t xml:space="preserve"> samouprave:</w:t>
            </w:r>
          </w:p>
        </w:tc>
        <w:tc>
          <w:tcPr>
            <w:tcW w:w="5670" w:type="dxa"/>
            <w:hideMark/>
          </w:tcPr>
          <w:p w14:paraId="093DCB14"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Brdovec, Dubravica, Jastrebasko, Klinča Sela, Luka, Marija Gorica, Pušća, Samobor, Stupnik, Sveta Nedelja, Zaprešić</w:t>
            </w:r>
          </w:p>
        </w:tc>
      </w:tr>
      <w:tr w:rsidR="00BE1D90" w:rsidRPr="007C3A94" w14:paraId="4FCF2E19"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CDF92D7"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NUTS II:</w:t>
            </w:r>
          </w:p>
        </w:tc>
        <w:tc>
          <w:tcPr>
            <w:tcW w:w="5670" w:type="dxa"/>
            <w:noWrap/>
            <w:hideMark/>
          </w:tcPr>
          <w:p w14:paraId="481103E4"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Kontinentalna Hrvatska</w:t>
            </w:r>
          </w:p>
        </w:tc>
      </w:tr>
      <w:tr w:rsidR="00BE1D90" w:rsidRPr="007C3A94" w14:paraId="301C6FD2"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5A2860FA"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Površina LAG-a (ARKOD):</w:t>
            </w:r>
          </w:p>
        </w:tc>
        <w:tc>
          <w:tcPr>
            <w:tcW w:w="5670" w:type="dxa"/>
            <w:noWrap/>
            <w:hideMark/>
          </w:tcPr>
          <w:p w14:paraId="5A1D463D"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781,81</w:t>
            </w:r>
          </w:p>
        </w:tc>
      </w:tr>
      <w:tr w:rsidR="00BE1D90" w:rsidRPr="007C3A94" w14:paraId="274F51F1"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4DFAA713"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Broj stanovnika (2021.)</w:t>
            </w:r>
          </w:p>
        </w:tc>
        <w:tc>
          <w:tcPr>
            <w:tcW w:w="5670" w:type="dxa"/>
            <w:noWrap/>
            <w:hideMark/>
          </w:tcPr>
          <w:p w14:paraId="23E8714D" w14:textId="77777777"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121.133</w:t>
            </w:r>
          </w:p>
        </w:tc>
      </w:tr>
      <w:tr w:rsidR="00BE1D90" w:rsidRPr="007C3A94" w14:paraId="177BDC20" w14:textId="77777777" w:rsidTr="00F85F28">
        <w:trPr>
          <w:trHeight w:val="2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29076285" w14:textId="77777777" w:rsidR="00BE1D90" w:rsidRPr="007C3A94" w:rsidRDefault="00BE1D90" w:rsidP="00F85F28">
            <w:pPr>
              <w:pStyle w:val="Bezproreda"/>
              <w:spacing w:line="360" w:lineRule="auto"/>
              <w:jc w:val="both"/>
              <w:rPr>
                <w:rFonts w:asciiTheme="majorHAnsi" w:hAnsiTheme="majorHAnsi" w:cstheme="majorHAnsi"/>
                <w:lang w:eastAsia="hr-HR"/>
              </w:rPr>
            </w:pPr>
            <w:r w:rsidRPr="007C3A94">
              <w:rPr>
                <w:rFonts w:asciiTheme="majorHAnsi" w:hAnsiTheme="majorHAnsi" w:cstheme="majorHAnsi"/>
                <w:lang w:eastAsia="hr-HR"/>
              </w:rPr>
              <w:t>Glavni izvor financiranja:</w:t>
            </w:r>
          </w:p>
        </w:tc>
        <w:tc>
          <w:tcPr>
            <w:tcW w:w="5670" w:type="dxa"/>
            <w:hideMark/>
          </w:tcPr>
          <w:p w14:paraId="1B5B453C" w14:textId="2B0B6F02" w:rsidR="00BE1D90" w:rsidRPr="007C3A94" w:rsidRDefault="00BE1D90"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C3A94">
              <w:rPr>
                <w:rFonts w:asciiTheme="majorHAnsi" w:hAnsiTheme="majorHAnsi" w:cstheme="majorHAnsi"/>
                <w:lang w:eastAsia="hr-HR"/>
              </w:rPr>
              <w:t>M19, Program ruralnog razvoja, RH 2014.-2020. EPFRR (90%), RH (10%)</w:t>
            </w:r>
            <w:r w:rsidR="008F4010" w:rsidRPr="007C3A94">
              <w:rPr>
                <w:rFonts w:asciiTheme="majorHAnsi" w:hAnsiTheme="majorHAnsi" w:cstheme="majorHAnsi"/>
                <w:lang w:eastAsia="hr-HR"/>
              </w:rPr>
              <w:t xml:space="preserve">, </w:t>
            </w:r>
          </w:p>
        </w:tc>
      </w:tr>
    </w:tbl>
    <w:p w14:paraId="310F26F5" w14:textId="68B64FE6" w:rsidR="005C22AC" w:rsidRPr="007C3A94" w:rsidRDefault="005C22AC">
      <w:pPr>
        <w:rPr>
          <w:rFonts w:asciiTheme="majorHAnsi" w:hAnsiTheme="majorHAnsi" w:cstheme="majorHAnsi"/>
          <w:b/>
          <w:bCs/>
        </w:rPr>
      </w:pPr>
    </w:p>
    <w:p w14:paraId="3524212B" w14:textId="77777777" w:rsidR="005C22AC" w:rsidRPr="007C3A94" w:rsidRDefault="005C22AC">
      <w:pPr>
        <w:rPr>
          <w:rFonts w:asciiTheme="majorHAnsi" w:hAnsiTheme="majorHAnsi" w:cstheme="majorHAnsi"/>
          <w:b/>
          <w:bCs/>
        </w:rPr>
      </w:pPr>
      <w:r w:rsidRPr="007C3A94">
        <w:rPr>
          <w:rFonts w:asciiTheme="majorHAnsi" w:hAnsiTheme="majorHAnsi" w:cstheme="majorHAnsi"/>
          <w:b/>
          <w:bCs/>
        </w:rPr>
        <w:br w:type="page"/>
      </w:r>
    </w:p>
    <w:p w14:paraId="045BE2DC" w14:textId="77777777" w:rsidR="00031343" w:rsidRPr="007C3A94" w:rsidRDefault="00031343" w:rsidP="00AA4C8E">
      <w:pPr>
        <w:pStyle w:val="Naslov1"/>
        <w:rPr>
          <w:rFonts w:cstheme="majorHAnsi"/>
        </w:rPr>
      </w:pPr>
      <w:bookmarkStart w:id="5" w:name="_Toc183529342"/>
      <w:r w:rsidRPr="007C3A94">
        <w:rPr>
          <w:rFonts w:cstheme="majorHAnsi"/>
        </w:rPr>
        <w:lastRenderedPageBreak/>
        <w:t>UVOD</w:t>
      </w:r>
      <w:bookmarkEnd w:id="5"/>
    </w:p>
    <w:p w14:paraId="52915798" w14:textId="3017A37C" w:rsidR="0046690C" w:rsidRPr="007C3A94" w:rsidRDefault="009F7082" w:rsidP="00AA4C8E">
      <w:pPr>
        <w:pStyle w:val="Naslov2"/>
        <w:rPr>
          <w:rStyle w:val="Naslov2Char"/>
          <w:rFonts w:cstheme="majorHAnsi"/>
        </w:rPr>
      </w:pPr>
      <w:bookmarkStart w:id="6" w:name="_Toc183529343"/>
      <w:r w:rsidRPr="007C3A94">
        <w:rPr>
          <w:rStyle w:val="Naslov2Char"/>
          <w:rFonts w:cstheme="majorHAnsi"/>
        </w:rPr>
        <w:t xml:space="preserve">Provedba intervencije 77.06. iz </w:t>
      </w:r>
      <w:proofErr w:type="spellStart"/>
      <w:r w:rsidRPr="007C3A94">
        <w:rPr>
          <w:rStyle w:val="Naslov2Char"/>
          <w:rFonts w:cstheme="majorHAnsi"/>
        </w:rPr>
        <w:t>SPZPP</w:t>
      </w:r>
      <w:proofErr w:type="spellEnd"/>
      <w:r w:rsidRPr="007C3A94">
        <w:rPr>
          <w:rStyle w:val="Naslov2Char"/>
          <w:rFonts w:cstheme="majorHAnsi"/>
        </w:rPr>
        <w:t xml:space="preserve"> RH</w:t>
      </w:r>
      <w:bookmarkEnd w:id="6"/>
    </w:p>
    <w:p w14:paraId="308C7517" w14:textId="77777777" w:rsidR="009F7082" w:rsidRPr="007C3A94" w:rsidRDefault="009F7082" w:rsidP="009F7082">
      <w:pPr>
        <w:rPr>
          <w:rFonts w:asciiTheme="majorHAnsi" w:hAnsiTheme="majorHAnsi" w:cstheme="majorHAnsi"/>
        </w:rPr>
      </w:pPr>
    </w:p>
    <w:p w14:paraId="2288A96F" w14:textId="2C11D2CB" w:rsidR="00D4321F" w:rsidRPr="007C3A94" w:rsidRDefault="009F7082" w:rsidP="00593ABA">
      <w:pPr>
        <w:jc w:val="both"/>
        <w:rPr>
          <w:rFonts w:asciiTheme="majorHAnsi" w:hAnsiTheme="majorHAnsi" w:cstheme="majorHAnsi"/>
        </w:rPr>
      </w:pPr>
      <w:bookmarkStart w:id="7" w:name="_Hlk183532864"/>
      <w:r w:rsidRPr="007C3A94">
        <w:rPr>
          <w:rFonts w:asciiTheme="majorHAnsi" w:hAnsiTheme="majorHAnsi" w:cstheme="majorHAnsi"/>
        </w:rPr>
        <w:t>13. prosinca 2023. godine LAG-u SAVA uručen je  2.</w:t>
      </w:r>
      <w:r w:rsidR="00BA2E79" w:rsidRPr="007C3A94">
        <w:rPr>
          <w:rFonts w:asciiTheme="majorHAnsi" w:hAnsiTheme="majorHAnsi" w:cstheme="majorHAnsi"/>
        </w:rPr>
        <w:t>094.501,92</w:t>
      </w:r>
      <w:r w:rsidRPr="007C3A94">
        <w:rPr>
          <w:rFonts w:asciiTheme="majorHAnsi" w:hAnsiTheme="majorHAnsi" w:cstheme="majorHAnsi"/>
        </w:rPr>
        <w:t xml:space="preserve"> eura vrijed</w:t>
      </w:r>
      <w:r w:rsidR="00BA2E79" w:rsidRPr="007C3A94">
        <w:rPr>
          <w:rFonts w:asciiTheme="majorHAnsi" w:hAnsiTheme="majorHAnsi" w:cstheme="majorHAnsi"/>
        </w:rPr>
        <w:t>an</w:t>
      </w:r>
      <w:r w:rsidRPr="007C3A94">
        <w:rPr>
          <w:rFonts w:asciiTheme="majorHAnsi" w:hAnsiTheme="majorHAnsi" w:cstheme="majorHAnsi"/>
        </w:rPr>
        <w:t xml:space="preserve"> </w:t>
      </w:r>
      <w:r w:rsidR="00AD0B69" w:rsidRPr="007C3A94">
        <w:rPr>
          <w:rFonts w:asciiTheme="majorHAnsi" w:hAnsiTheme="majorHAnsi" w:cstheme="majorHAnsi"/>
        </w:rPr>
        <w:t xml:space="preserve">ugovor za </w:t>
      </w:r>
      <w:r w:rsidRPr="007C3A94">
        <w:rPr>
          <w:rFonts w:asciiTheme="majorHAnsi" w:hAnsiTheme="majorHAnsi" w:cstheme="majorHAnsi"/>
        </w:rPr>
        <w:t xml:space="preserve">provedbu projekata </w:t>
      </w:r>
      <w:r w:rsidR="00BA2E79" w:rsidRPr="007C3A94">
        <w:rPr>
          <w:rFonts w:asciiTheme="majorHAnsi" w:hAnsiTheme="majorHAnsi" w:cstheme="majorHAnsi"/>
        </w:rPr>
        <w:t>definiranih Lokalnom razvojnom strategijom. LAG SAVA udovoljio je</w:t>
      </w:r>
      <w:r w:rsidRPr="007C3A94">
        <w:rPr>
          <w:rFonts w:asciiTheme="majorHAnsi" w:hAnsiTheme="majorHAnsi" w:cstheme="majorHAnsi"/>
          <w:b/>
          <w:bCs/>
        </w:rPr>
        <w:t xml:space="preserve"> </w:t>
      </w:r>
      <w:r w:rsidR="00D4321F" w:rsidRPr="007C3A94">
        <w:rPr>
          <w:rFonts w:asciiTheme="majorHAnsi" w:hAnsiTheme="majorHAnsi" w:cstheme="majorHAnsi"/>
        </w:rPr>
        <w:t>uvjetima i kriterijima propisanim Pravilnikom o provedbi intervencije 77.06. „Potpora LEADER (</w:t>
      </w:r>
      <w:proofErr w:type="spellStart"/>
      <w:r w:rsidR="00D4321F" w:rsidRPr="007C3A94">
        <w:rPr>
          <w:rFonts w:asciiTheme="majorHAnsi" w:hAnsiTheme="majorHAnsi" w:cstheme="majorHAnsi"/>
        </w:rPr>
        <w:t>CLLD</w:t>
      </w:r>
      <w:proofErr w:type="spellEnd"/>
      <w:r w:rsidR="00D4321F" w:rsidRPr="007C3A94">
        <w:rPr>
          <w:rFonts w:asciiTheme="majorHAnsi" w:hAnsiTheme="majorHAnsi" w:cstheme="majorHAnsi"/>
        </w:rPr>
        <w:t xml:space="preserve">) pristupu“ iz Strateškog plana Zajedničke poljoprivredne politike Republike Hrvatske 2023. – 2027. </w:t>
      </w:r>
      <w:r w:rsidR="001D41F0" w:rsidRPr="007C3A94">
        <w:rPr>
          <w:rFonts w:asciiTheme="majorHAnsi" w:hAnsiTheme="majorHAnsi" w:cstheme="majorHAnsi"/>
        </w:rPr>
        <w:t>godine.</w:t>
      </w:r>
    </w:p>
    <w:p w14:paraId="297C8B2C" w14:textId="6C986D90" w:rsidR="001D41F0" w:rsidRPr="007C3A94" w:rsidRDefault="001D41F0" w:rsidP="00593ABA">
      <w:pPr>
        <w:jc w:val="both"/>
        <w:rPr>
          <w:rFonts w:asciiTheme="majorHAnsi" w:hAnsiTheme="majorHAnsi" w:cstheme="majorHAnsi"/>
        </w:rPr>
      </w:pPr>
      <w:r w:rsidRPr="007C3A94">
        <w:rPr>
          <w:rFonts w:asciiTheme="majorHAnsi" w:hAnsiTheme="majorHAnsi" w:cstheme="majorHAnsi"/>
        </w:rPr>
        <w:t xml:space="preserve">Tokom 2024. godine djelatnice su sudjelovale na </w:t>
      </w:r>
      <w:r w:rsidR="00E469FD" w:rsidRPr="007C3A94">
        <w:rPr>
          <w:rFonts w:asciiTheme="majorHAnsi" w:hAnsiTheme="majorHAnsi" w:cstheme="majorHAnsi"/>
        </w:rPr>
        <w:t xml:space="preserve">svim relevantnim aktivnostima organiziranima od strane Ministarstva poljoprivrede, ribarstva i šumarstva te Agencije za plaćanja u poljoprivredi, ribarstvu i ruralnom razvoju kao i drugim radionicama organiziranima od strane </w:t>
      </w:r>
      <w:r w:rsidR="001D72DF" w:rsidRPr="007C3A94">
        <w:rPr>
          <w:rFonts w:asciiTheme="majorHAnsi" w:hAnsiTheme="majorHAnsi" w:cstheme="majorHAnsi"/>
        </w:rPr>
        <w:t xml:space="preserve">Leader mreže hrvatske, Hrvatske mreže za ruralni razvoj, Nacionalne ruralne mreže ili drugih organizacija koje su održavale događanja </w:t>
      </w:r>
      <w:r w:rsidR="00B21D2C" w:rsidRPr="007C3A94">
        <w:rPr>
          <w:rFonts w:asciiTheme="majorHAnsi" w:hAnsiTheme="majorHAnsi" w:cstheme="majorHAnsi"/>
        </w:rPr>
        <w:t>na kojima su djelatnice imale priliku dodatno se educirati i umrežavati.</w:t>
      </w:r>
    </w:p>
    <w:p w14:paraId="04A80829" w14:textId="6781FDDC" w:rsidR="00FF08CF" w:rsidRPr="007C3A94" w:rsidRDefault="00FF08CF" w:rsidP="00593ABA">
      <w:pPr>
        <w:jc w:val="both"/>
        <w:rPr>
          <w:rFonts w:asciiTheme="majorHAnsi" w:hAnsiTheme="majorHAnsi" w:cstheme="majorHAnsi"/>
        </w:rPr>
      </w:pPr>
      <w:r w:rsidRPr="007C3A94">
        <w:rPr>
          <w:rFonts w:asciiTheme="majorHAnsi" w:hAnsiTheme="majorHAnsi" w:cstheme="majorHAnsi"/>
        </w:rPr>
        <w:t>Pripremala se potrebna dokumentacija za raspisivanje Natječaja -Interni pravilnik, Natječaj s pripadajućim prilozima i obrascima, izmjena Lokalne razvojne strategije radi usklađenja iznosa sukladno omogućavanju raspisivanja 25% većeg iznosa unutar svake intervencije</w:t>
      </w:r>
      <w:r w:rsidR="00C76FC9" w:rsidRPr="007C3A94">
        <w:rPr>
          <w:rFonts w:asciiTheme="majorHAnsi" w:hAnsiTheme="majorHAnsi" w:cstheme="majorHAnsi"/>
        </w:rPr>
        <w:t xml:space="preserve">, evaluacija strategije te ostali pripremni poslovi-sastanci i </w:t>
      </w:r>
      <w:r w:rsidR="00C65F2E" w:rsidRPr="007C3A94">
        <w:rPr>
          <w:rFonts w:asciiTheme="majorHAnsi" w:hAnsiTheme="majorHAnsi" w:cstheme="majorHAnsi"/>
        </w:rPr>
        <w:t>animacijske aktivnosti</w:t>
      </w:r>
      <w:r w:rsidRPr="007C3A94">
        <w:rPr>
          <w:rFonts w:asciiTheme="majorHAnsi" w:hAnsiTheme="majorHAnsi" w:cstheme="majorHAnsi"/>
        </w:rPr>
        <w:t xml:space="preserve">. </w:t>
      </w:r>
    </w:p>
    <w:p w14:paraId="51749EF9" w14:textId="564A0622" w:rsidR="007629C3" w:rsidRPr="007C3A94" w:rsidRDefault="007629C3" w:rsidP="00D51D18">
      <w:pPr>
        <w:pStyle w:val="Naslov2"/>
        <w:rPr>
          <w:rFonts w:cstheme="majorHAnsi"/>
        </w:rPr>
      </w:pPr>
      <w:bookmarkStart w:id="8" w:name="_Toc183529344"/>
      <w:bookmarkEnd w:id="7"/>
      <w:r w:rsidRPr="007C3A94">
        <w:rPr>
          <w:rFonts w:cstheme="majorHAnsi"/>
        </w:rPr>
        <w:t>Područje LAG-a SAVA</w:t>
      </w:r>
      <w:bookmarkEnd w:id="8"/>
    </w:p>
    <w:p w14:paraId="3D592AAF" w14:textId="57BE91C6" w:rsidR="00C27DD4" w:rsidRPr="007C3A94" w:rsidRDefault="00C27DD4" w:rsidP="00C27DD4">
      <w:pPr>
        <w:jc w:val="both"/>
        <w:rPr>
          <w:rFonts w:asciiTheme="majorHAnsi" w:hAnsiTheme="majorHAnsi" w:cstheme="majorHAnsi"/>
          <w:sz w:val="24"/>
          <w:szCs w:val="20"/>
        </w:rPr>
      </w:pPr>
      <w:r w:rsidRPr="007C3A94">
        <w:rPr>
          <w:rFonts w:asciiTheme="majorHAnsi" w:hAnsiTheme="majorHAnsi" w:cstheme="majorHAnsi"/>
        </w:rPr>
        <w:t xml:space="preserve">LAG SAVA smješten je unutar teritorija Zagrebačke županije, točnije na njezinom zapadnom dijelu i obuhvaća teritorij 11 JLS-a. To su redom gradovi Jastrebarsko, Samobor, Sveta </w:t>
      </w:r>
      <w:proofErr w:type="spellStart"/>
      <w:r w:rsidRPr="007C3A94">
        <w:rPr>
          <w:rFonts w:asciiTheme="majorHAnsi" w:hAnsiTheme="majorHAnsi" w:cstheme="majorHAnsi"/>
        </w:rPr>
        <w:t>Nedelja</w:t>
      </w:r>
      <w:proofErr w:type="spellEnd"/>
      <w:r w:rsidRPr="007C3A94">
        <w:rPr>
          <w:rFonts w:asciiTheme="majorHAnsi" w:hAnsiTheme="majorHAnsi" w:cstheme="majorHAnsi"/>
        </w:rPr>
        <w:t xml:space="preserve"> i Zaprešić te općine Brdovec, Dubravica, Klinča Sela, Luka , Marija Gorica, </w:t>
      </w:r>
      <w:proofErr w:type="spellStart"/>
      <w:r w:rsidRPr="007C3A94">
        <w:rPr>
          <w:rFonts w:asciiTheme="majorHAnsi" w:hAnsiTheme="majorHAnsi" w:cstheme="majorHAnsi"/>
        </w:rPr>
        <w:t>Pušća</w:t>
      </w:r>
      <w:proofErr w:type="spellEnd"/>
      <w:r w:rsidRPr="007C3A94">
        <w:rPr>
          <w:rFonts w:asciiTheme="majorHAnsi" w:hAnsiTheme="majorHAnsi" w:cstheme="majorHAnsi"/>
        </w:rPr>
        <w:t xml:space="preserve"> i Stupnik. U sklopu navedenih JLS-a nalazi se 223 naselja, 32 % svih naselja Zagrebačke županije. Neke od općina su male (Luka, Marija Gorica, </w:t>
      </w:r>
      <w:proofErr w:type="spellStart"/>
      <w:r w:rsidRPr="007C3A94">
        <w:rPr>
          <w:rFonts w:asciiTheme="majorHAnsi" w:hAnsiTheme="majorHAnsi" w:cstheme="majorHAnsi"/>
        </w:rPr>
        <w:t>Pušća</w:t>
      </w:r>
      <w:proofErr w:type="spellEnd"/>
      <w:r w:rsidRPr="007C3A94">
        <w:rPr>
          <w:rFonts w:asciiTheme="majorHAnsi" w:hAnsiTheme="majorHAnsi" w:cstheme="majorHAnsi"/>
        </w:rPr>
        <w:t xml:space="preserve">), a neke su deseterostruko veće od njih (Jastrebarsko, Samobor). Prosječna veličina općine/grada s obzirom na broj JLS-a bi bila 71,07 km2.  </w:t>
      </w:r>
      <w:r w:rsidRPr="007C3A94">
        <w:rPr>
          <w:rFonts w:asciiTheme="majorHAnsi" w:hAnsiTheme="majorHAnsi" w:cstheme="majorHAnsi"/>
          <w:sz w:val="24"/>
          <w:szCs w:val="20"/>
        </w:rPr>
        <w:t>Unutar JLS-a nalaze se naselja različite veličine,</w:t>
      </w:r>
      <w:r w:rsidR="00D51D18" w:rsidRPr="007C3A94">
        <w:rPr>
          <w:rFonts w:asciiTheme="majorHAnsi" w:hAnsiTheme="majorHAnsi" w:cstheme="majorHAnsi"/>
          <w:sz w:val="24"/>
          <w:szCs w:val="20"/>
        </w:rPr>
        <w:t xml:space="preserve"> </w:t>
      </w:r>
      <w:r w:rsidRPr="007C3A94">
        <w:rPr>
          <w:rFonts w:asciiTheme="majorHAnsi" w:hAnsiTheme="majorHAnsi" w:cstheme="majorHAnsi"/>
          <w:sz w:val="24"/>
          <w:szCs w:val="20"/>
        </w:rPr>
        <w:t xml:space="preserve">od naselja s manje od deset stanovnika do naselja od nekoliko tisuća stanovnika. Prema popisu stanovništva iz 2021 (izvor: </w:t>
      </w:r>
      <w:proofErr w:type="spellStart"/>
      <w:r w:rsidRPr="007C3A94">
        <w:rPr>
          <w:rFonts w:asciiTheme="majorHAnsi" w:hAnsiTheme="majorHAnsi" w:cstheme="majorHAnsi"/>
          <w:sz w:val="24"/>
          <w:szCs w:val="20"/>
        </w:rPr>
        <w:t>DZS</w:t>
      </w:r>
      <w:proofErr w:type="spellEnd"/>
      <w:r w:rsidRPr="007C3A94">
        <w:rPr>
          <w:rFonts w:asciiTheme="majorHAnsi" w:hAnsiTheme="majorHAnsi" w:cstheme="majorHAnsi"/>
          <w:sz w:val="24"/>
          <w:szCs w:val="20"/>
        </w:rPr>
        <w:t>) neka naselja su i bez stanovnika. Prema tipu naselja, većinu čine ruralna naselja (219), dok je samih gradskih jezgra malo (4). Područje LAG-a SAVA dio je šireg metropolskog područja grada Zagreba i u tom kontekstu ima nekoliko značajnih komparativnih prednosti, prije svega zbog vrlo dobre povezanosti sa Zagrebom, te visokog stupnja očuvanosti krajolika, koje ujedno predstavljaju i glavne prostorne i razvojne resurse LAG-a.</w:t>
      </w:r>
    </w:p>
    <w:p w14:paraId="466C21CA" w14:textId="20C74F6C" w:rsidR="00C27DD4" w:rsidRPr="007C3A94" w:rsidRDefault="00C27DD4" w:rsidP="00C27DD4">
      <w:pPr>
        <w:jc w:val="both"/>
        <w:rPr>
          <w:rFonts w:asciiTheme="majorHAnsi" w:hAnsiTheme="majorHAnsi" w:cstheme="majorHAnsi"/>
          <w:sz w:val="24"/>
          <w:szCs w:val="20"/>
        </w:rPr>
      </w:pPr>
      <w:r w:rsidRPr="007C3A94">
        <w:rPr>
          <w:rFonts w:asciiTheme="majorHAnsi" w:hAnsiTheme="majorHAnsi" w:cstheme="majorHAnsi"/>
          <w:sz w:val="24"/>
          <w:szCs w:val="20"/>
        </w:rPr>
        <w:t xml:space="preserve">Sjedište LAG-a SAVA nalazi se u Zaprešiću koji je 2013. inicirao pokretanje LAG-a zajedno s Općinom Brdovec, te Gradovima Svetom </w:t>
      </w:r>
      <w:proofErr w:type="spellStart"/>
      <w:r w:rsidRPr="007C3A94">
        <w:rPr>
          <w:rFonts w:asciiTheme="majorHAnsi" w:hAnsiTheme="majorHAnsi" w:cstheme="majorHAnsi"/>
          <w:sz w:val="24"/>
          <w:szCs w:val="20"/>
        </w:rPr>
        <w:t>Nedeljom</w:t>
      </w:r>
      <w:proofErr w:type="spellEnd"/>
      <w:r w:rsidRPr="007C3A94">
        <w:rPr>
          <w:rFonts w:asciiTheme="majorHAnsi" w:hAnsiTheme="majorHAnsi" w:cstheme="majorHAnsi"/>
          <w:sz w:val="24"/>
          <w:szCs w:val="20"/>
        </w:rPr>
        <w:t xml:space="preserve"> i Samoborom. Kasnije su se LAG-u pridružile Općine koje su i danas u sastavu LAG-a a zadnji se LAG-u pridružio Grad Jastrebarsko.</w:t>
      </w:r>
    </w:p>
    <w:p w14:paraId="7624BD09" w14:textId="72B75416" w:rsidR="00C65F2E" w:rsidRPr="007C3A94" w:rsidRDefault="00C65F2E" w:rsidP="00D51D18">
      <w:pPr>
        <w:pStyle w:val="Naslov4"/>
        <w:rPr>
          <w:rFonts w:cstheme="majorHAnsi"/>
        </w:rPr>
      </w:pPr>
      <w:bookmarkStart w:id="9" w:name="_Toc160176172"/>
      <w:r w:rsidRPr="007C3A94">
        <w:rPr>
          <w:rFonts w:cstheme="majorHAnsi"/>
          <w:noProof/>
          <w:sz w:val="20"/>
          <w:szCs w:val="20"/>
        </w:rPr>
        <w:lastRenderedPageBreak/>
        <w:drawing>
          <wp:anchor distT="0" distB="0" distL="114300" distR="114300" simplePos="0" relativeHeight="251662336" behindDoc="0" locked="0" layoutInCell="1" allowOverlap="1" wp14:anchorId="3A5A4B79" wp14:editId="7F51DEDB">
            <wp:simplePos x="0" y="0"/>
            <wp:positionH relativeFrom="column">
              <wp:posOffset>322580</wp:posOffset>
            </wp:positionH>
            <wp:positionV relativeFrom="paragraph">
              <wp:posOffset>779145</wp:posOffset>
            </wp:positionV>
            <wp:extent cx="5444490" cy="6740525"/>
            <wp:effectExtent l="0" t="0" r="3810" b="3175"/>
            <wp:wrapTopAndBottom/>
            <wp:docPr id="31502743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27436" name="Slika 3150274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44490" cy="6740525"/>
                    </a:xfrm>
                    <a:prstGeom prst="rect">
                      <a:avLst/>
                    </a:prstGeom>
                  </pic:spPr>
                </pic:pic>
              </a:graphicData>
            </a:graphic>
            <wp14:sizeRelH relativeFrom="margin">
              <wp14:pctWidth>0</wp14:pctWidth>
            </wp14:sizeRelH>
            <wp14:sizeRelV relativeFrom="margin">
              <wp14:pctHeight>0</wp14:pctHeight>
            </wp14:sizeRelV>
          </wp:anchor>
        </w:drawing>
      </w:r>
    </w:p>
    <w:bookmarkEnd w:id="9"/>
    <w:p w14:paraId="02DF7631" w14:textId="77777777" w:rsidR="00C65F2E" w:rsidRPr="007C3A94" w:rsidRDefault="00C65F2E" w:rsidP="00C65F2E">
      <w:pPr>
        <w:pStyle w:val="Naslov4"/>
        <w:rPr>
          <w:rFonts w:cstheme="majorHAnsi"/>
        </w:rPr>
      </w:pPr>
    </w:p>
    <w:p w14:paraId="51C5E860" w14:textId="77777777" w:rsidR="00C65F2E" w:rsidRPr="007C3A94" w:rsidRDefault="00C65F2E" w:rsidP="00C65F2E">
      <w:pPr>
        <w:pStyle w:val="Naslov4"/>
        <w:rPr>
          <w:rFonts w:cstheme="majorHAnsi"/>
        </w:rPr>
      </w:pPr>
      <w:r w:rsidRPr="007C3A94">
        <w:rPr>
          <w:rFonts w:cstheme="majorHAnsi"/>
        </w:rPr>
        <w:t>Slika 1. Karta LAG područja s vidljivim granicama JLS-ova u LAG-u</w:t>
      </w:r>
    </w:p>
    <w:p w14:paraId="53BA29EB" w14:textId="7246C693" w:rsidR="00BA233A" w:rsidRPr="007C3A94" w:rsidRDefault="00BA233A" w:rsidP="00BA233A">
      <w:pPr>
        <w:spacing w:after="0"/>
        <w:rPr>
          <w:rFonts w:asciiTheme="majorHAnsi" w:eastAsia="Calibri" w:hAnsiTheme="majorHAnsi" w:cstheme="majorHAnsi"/>
        </w:rPr>
      </w:pPr>
    </w:p>
    <w:p w14:paraId="27E7117C" w14:textId="00489DAE" w:rsidR="00BA233A" w:rsidRPr="007C3A94" w:rsidRDefault="00BA233A" w:rsidP="00BA233A">
      <w:pPr>
        <w:jc w:val="center"/>
        <w:rPr>
          <w:rFonts w:asciiTheme="majorHAnsi" w:hAnsiTheme="majorHAnsi" w:cstheme="majorHAnsi"/>
          <w:sz w:val="20"/>
          <w:szCs w:val="20"/>
        </w:rPr>
      </w:pPr>
    </w:p>
    <w:p w14:paraId="66969836" w14:textId="77777777" w:rsidR="00BA233A" w:rsidRPr="007C3A94" w:rsidRDefault="00BA233A" w:rsidP="00BA233A">
      <w:pPr>
        <w:spacing w:after="0"/>
        <w:ind w:left="709"/>
        <w:jc w:val="center"/>
        <w:rPr>
          <w:rFonts w:asciiTheme="majorHAnsi" w:hAnsiTheme="majorHAnsi" w:cstheme="majorHAnsi"/>
          <w:sz w:val="20"/>
          <w:szCs w:val="20"/>
        </w:rPr>
      </w:pPr>
      <w:r w:rsidRPr="007C3A94">
        <w:rPr>
          <w:rFonts w:asciiTheme="majorHAnsi" w:hAnsiTheme="majorHAnsi" w:cstheme="majorHAnsi"/>
          <w:sz w:val="20"/>
          <w:szCs w:val="20"/>
        </w:rPr>
        <w:t xml:space="preserve">Autor: </w:t>
      </w:r>
      <w:proofErr w:type="spellStart"/>
      <w:r w:rsidRPr="007C3A94">
        <w:rPr>
          <w:rFonts w:asciiTheme="majorHAnsi" w:hAnsiTheme="majorHAnsi" w:cstheme="majorHAnsi"/>
          <w:sz w:val="20"/>
          <w:szCs w:val="20"/>
        </w:rPr>
        <w:t>Geoland</w:t>
      </w:r>
      <w:proofErr w:type="spellEnd"/>
      <w:r w:rsidRPr="007C3A94">
        <w:rPr>
          <w:rFonts w:asciiTheme="majorHAnsi" w:hAnsiTheme="majorHAnsi" w:cstheme="majorHAnsi"/>
          <w:sz w:val="20"/>
          <w:szCs w:val="20"/>
        </w:rPr>
        <w:t xml:space="preserve"> d.o.o.</w:t>
      </w:r>
    </w:p>
    <w:p w14:paraId="6F73286E" w14:textId="77777777" w:rsidR="00BA233A" w:rsidRPr="007C3A94" w:rsidRDefault="00BA233A" w:rsidP="00C27DD4">
      <w:pPr>
        <w:jc w:val="both"/>
        <w:rPr>
          <w:rFonts w:asciiTheme="majorHAnsi" w:hAnsiTheme="majorHAnsi" w:cstheme="majorHAnsi"/>
        </w:rPr>
      </w:pPr>
    </w:p>
    <w:p w14:paraId="670A36BE" w14:textId="77777777" w:rsidR="00C65F2E" w:rsidRPr="007C3A94" w:rsidRDefault="00C65F2E" w:rsidP="00C27DD4">
      <w:pPr>
        <w:jc w:val="both"/>
        <w:rPr>
          <w:rFonts w:asciiTheme="majorHAnsi" w:hAnsiTheme="majorHAnsi" w:cstheme="majorHAnsi"/>
        </w:rPr>
      </w:pPr>
    </w:p>
    <w:p w14:paraId="4C54A318" w14:textId="0F2722B9" w:rsidR="009351B4" w:rsidRPr="007C3A94" w:rsidRDefault="009E2B81" w:rsidP="00DC52CE">
      <w:pPr>
        <w:pStyle w:val="Naslov2"/>
        <w:rPr>
          <w:rFonts w:cstheme="majorHAnsi"/>
        </w:rPr>
      </w:pPr>
      <w:bookmarkStart w:id="10" w:name="_Toc183529345"/>
      <w:r w:rsidRPr="007C3A94">
        <w:rPr>
          <w:rFonts w:cstheme="majorHAnsi"/>
        </w:rPr>
        <w:lastRenderedPageBreak/>
        <w:t>Strateški okvir LRS SAVA  20</w:t>
      </w:r>
      <w:r w:rsidR="00C65F2E" w:rsidRPr="007C3A94">
        <w:rPr>
          <w:rFonts w:cstheme="majorHAnsi"/>
        </w:rPr>
        <w:t>23</w:t>
      </w:r>
      <w:r w:rsidRPr="007C3A94">
        <w:rPr>
          <w:rFonts w:cstheme="majorHAnsi"/>
        </w:rPr>
        <w:t>.-202</w:t>
      </w:r>
      <w:r w:rsidR="00C65F2E" w:rsidRPr="007C3A94">
        <w:rPr>
          <w:rFonts w:cstheme="majorHAnsi"/>
        </w:rPr>
        <w:t>7</w:t>
      </w:r>
      <w:r w:rsidRPr="007C3A94">
        <w:rPr>
          <w:rFonts w:cstheme="majorHAnsi"/>
        </w:rPr>
        <w:t xml:space="preserve"> </w:t>
      </w:r>
      <w:r w:rsidR="00C65F2E" w:rsidRPr="007C3A94">
        <w:rPr>
          <w:rFonts w:cstheme="majorHAnsi"/>
        </w:rPr>
        <w:t>.</w:t>
      </w:r>
      <w:bookmarkEnd w:id="10"/>
    </w:p>
    <w:p w14:paraId="1D695EDD" w14:textId="77777777" w:rsidR="00E63763" w:rsidRPr="007C3A94" w:rsidRDefault="00E63763" w:rsidP="00E63763">
      <w:pPr>
        <w:rPr>
          <w:rFonts w:asciiTheme="majorHAnsi" w:hAnsiTheme="majorHAnsi" w:cstheme="majorHAnsi"/>
        </w:rPr>
      </w:pPr>
    </w:p>
    <w:tbl>
      <w:tblPr>
        <w:tblStyle w:val="Reetkatablice"/>
        <w:tblW w:w="9067" w:type="dxa"/>
        <w:tblLook w:val="04A0" w:firstRow="1" w:lastRow="0" w:firstColumn="1" w:lastColumn="0" w:noHBand="0" w:noVBand="1"/>
      </w:tblPr>
      <w:tblGrid>
        <w:gridCol w:w="2364"/>
        <w:gridCol w:w="1932"/>
        <w:gridCol w:w="2603"/>
        <w:gridCol w:w="2168"/>
      </w:tblGrid>
      <w:tr w:rsidR="00D13AA5" w:rsidRPr="007C3A94" w14:paraId="6597FEE5" w14:textId="77777777" w:rsidTr="00D13AA5">
        <w:trPr>
          <w:trHeight w:val="258"/>
        </w:trPr>
        <w:tc>
          <w:tcPr>
            <w:tcW w:w="2364" w:type="dxa"/>
            <w:shd w:val="clear" w:color="auto" w:fill="B4C6E7" w:themeFill="accent1" w:themeFillTint="66"/>
          </w:tcPr>
          <w:p w14:paraId="228368F4"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sz w:val="20"/>
                <w:szCs w:val="20"/>
              </w:rPr>
              <w:t>Opći cilj LRS</w:t>
            </w:r>
          </w:p>
        </w:tc>
        <w:tc>
          <w:tcPr>
            <w:tcW w:w="1932" w:type="dxa"/>
            <w:shd w:val="clear" w:color="auto" w:fill="B4C6E7" w:themeFill="accent1" w:themeFillTint="66"/>
          </w:tcPr>
          <w:p w14:paraId="265E1483"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sz w:val="20"/>
                <w:szCs w:val="20"/>
              </w:rPr>
              <w:t>Specifični  cilj LRS</w:t>
            </w:r>
          </w:p>
        </w:tc>
        <w:tc>
          <w:tcPr>
            <w:tcW w:w="2603" w:type="dxa"/>
            <w:shd w:val="clear" w:color="auto" w:fill="B4C6E7" w:themeFill="accent1" w:themeFillTint="66"/>
          </w:tcPr>
          <w:p w14:paraId="02459E17"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sz w:val="20"/>
                <w:szCs w:val="20"/>
              </w:rPr>
              <w:t>Potreba</w:t>
            </w:r>
          </w:p>
        </w:tc>
        <w:tc>
          <w:tcPr>
            <w:tcW w:w="2168" w:type="dxa"/>
            <w:shd w:val="clear" w:color="auto" w:fill="B4C6E7" w:themeFill="accent1" w:themeFillTint="66"/>
          </w:tcPr>
          <w:p w14:paraId="43CE8A2F"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sz w:val="20"/>
                <w:szCs w:val="20"/>
              </w:rPr>
              <w:t xml:space="preserve"> Intervencija</w:t>
            </w:r>
          </w:p>
        </w:tc>
      </w:tr>
      <w:tr w:rsidR="00D13AA5" w:rsidRPr="007C3A94" w14:paraId="5D5E82EE" w14:textId="77777777" w:rsidTr="00D13AA5">
        <w:trPr>
          <w:trHeight w:val="1074"/>
        </w:trPr>
        <w:tc>
          <w:tcPr>
            <w:tcW w:w="2364" w:type="dxa"/>
            <w:vMerge w:val="restart"/>
          </w:tcPr>
          <w:p w14:paraId="131A9586"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b/>
                <w:bCs/>
                <w:iCs/>
              </w:rPr>
              <w:t>OC1: Jačanje konkurentnosti i modernizacija subjekata u poljoprivredi i turizmu te modernizacija i izgradnja društvenih sadržaja i ruralne infrastrukture na području LAG-a SAVA</w:t>
            </w:r>
            <w:r w:rsidRPr="007C3A94">
              <w:rPr>
                <w:rFonts w:asciiTheme="majorHAnsi" w:hAnsiTheme="majorHAnsi" w:cstheme="majorHAnsi"/>
                <w:sz w:val="20"/>
                <w:szCs w:val="20"/>
              </w:rPr>
              <w:t xml:space="preserve"> </w:t>
            </w:r>
          </w:p>
        </w:tc>
        <w:tc>
          <w:tcPr>
            <w:tcW w:w="1932" w:type="dxa"/>
          </w:tcPr>
          <w:p w14:paraId="7DE6F298"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iCs/>
              </w:rPr>
              <w:t xml:space="preserve">SC1: </w:t>
            </w:r>
            <w:r w:rsidRPr="007C3A94">
              <w:rPr>
                <w:rFonts w:asciiTheme="majorHAnsi" w:eastAsia="Times New Roman" w:hAnsiTheme="majorHAnsi" w:cstheme="majorHAnsi"/>
                <w:color w:val="000000"/>
                <w:lang w:eastAsia="hr-HR"/>
              </w:rPr>
              <w:t>Modernizacija i izgradnja društvenih sadržaja i ruralne infrastrukture</w:t>
            </w:r>
          </w:p>
        </w:tc>
        <w:tc>
          <w:tcPr>
            <w:tcW w:w="2603" w:type="dxa"/>
          </w:tcPr>
          <w:p w14:paraId="1FF5A4E9"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sz w:val="20"/>
                <w:szCs w:val="20"/>
              </w:rPr>
              <w:t>P1:</w:t>
            </w:r>
            <w:r w:rsidRPr="007C3A94">
              <w:rPr>
                <w:rFonts w:asciiTheme="majorHAnsi" w:eastAsia="Times New Roman" w:hAnsiTheme="majorHAnsi" w:cstheme="majorHAnsi"/>
                <w:color w:val="000000"/>
                <w:lang w:eastAsia="hr-HR"/>
              </w:rPr>
              <w:t xml:space="preserve"> Modernizacija društvenih sadržaja i ruralne infrastrukture</w:t>
            </w:r>
          </w:p>
        </w:tc>
        <w:tc>
          <w:tcPr>
            <w:tcW w:w="2168" w:type="dxa"/>
          </w:tcPr>
          <w:p w14:paraId="2DC44381" w14:textId="77777777" w:rsidR="00D13AA5" w:rsidRPr="007C3A94" w:rsidRDefault="00D13AA5" w:rsidP="00D13AA5">
            <w:pPr>
              <w:pStyle w:val="Odlomakpopisa"/>
              <w:numPr>
                <w:ilvl w:val="0"/>
                <w:numId w:val="4"/>
              </w:numPr>
              <w:jc w:val="both"/>
              <w:rPr>
                <w:rFonts w:asciiTheme="majorHAnsi" w:hAnsiTheme="majorHAnsi" w:cstheme="majorHAnsi"/>
                <w:sz w:val="20"/>
                <w:szCs w:val="20"/>
              </w:rPr>
            </w:pPr>
            <w:r w:rsidRPr="007C3A94">
              <w:rPr>
                <w:rFonts w:asciiTheme="majorHAnsi" w:hAnsiTheme="majorHAnsi" w:cstheme="majorHAnsi"/>
                <w:sz w:val="20"/>
                <w:szCs w:val="20"/>
              </w:rPr>
              <w:t>Intervencija za modernizaciju i izgradnju javno dostupnih sadržaja na ruralnom prostoru</w:t>
            </w:r>
          </w:p>
        </w:tc>
      </w:tr>
      <w:tr w:rsidR="00D13AA5" w:rsidRPr="007C3A94" w14:paraId="3334911C" w14:textId="77777777" w:rsidTr="00D13AA5">
        <w:trPr>
          <w:trHeight w:val="730"/>
        </w:trPr>
        <w:tc>
          <w:tcPr>
            <w:tcW w:w="2364" w:type="dxa"/>
            <w:vMerge/>
          </w:tcPr>
          <w:p w14:paraId="0DD1C0DA" w14:textId="77777777" w:rsidR="00D13AA5" w:rsidRPr="007C3A94" w:rsidRDefault="00D13AA5" w:rsidP="00B25CCD">
            <w:pPr>
              <w:jc w:val="both"/>
              <w:rPr>
                <w:rFonts w:asciiTheme="majorHAnsi" w:hAnsiTheme="majorHAnsi" w:cstheme="majorHAnsi"/>
                <w:sz w:val="20"/>
                <w:szCs w:val="20"/>
              </w:rPr>
            </w:pPr>
          </w:p>
        </w:tc>
        <w:tc>
          <w:tcPr>
            <w:tcW w:w="1932" w:type="dxa"/>
            <w:vMerge w:val="restart"/>
          </w:tcPr>
          <w:p w14:paraId="42E01D3F"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iCs/>
              </w:rPr>
              <w:t xml:space="preserve">SC2: Jačanje konkurentnosti i modernizacija subjekata u poljoprivredi  </w:t>
            </w:r>
          </w:p>
          <w:p w14:paraId="2ACEE09D" w14:textId="77777777" w:rsidR="00D13AA5" w:rsidRPr="007C3A94" w:rsidRDefault="00D13AA5" w:rsidP="00B25CCD">
            <w:pPr>
              <w:jc w:val="both"/>
              <w:rPr>
                <w:rFonts w:asciiTheme="majorHAnsi" w:hAnsiTheme="majorHAnsi" w:cstheme="majorHAnsi"/>
                <w:sz w:val="20"/>
                <w:szCs w:val="20"/>
              </w:rPr>
            </w:pPr>
          </w:p>
        </w:tc>
        <w:tc>
          <w:tcPr>
            <w:tcW w:w="2603" w:type="dxa"/>
          </w:tcPr>
          <w:p w14:paraId="5D8BC1FF"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sz w:val="20"/>
                <w:szCs w:val="20"/>
              </w:rPr>
              <w:t>P2:</w:t>
            </w:r>
            <w:r w:rsidRPr="007C3A94">
              <w:rPr>
                <w:rFonts w:asciiTheme="majorHAnsi" w:hAnsiTheme="majorHAnsi" w:cstheme="majorHAnsi"/>
              </w:rPr>
              <w:t xml:space="preserve"> </w:t>
            </w:r>
            <w:r w:rsidRPr="007C3A94">
              <w:rPr>
                <w:rFonts w:asciiTheme="majorHAnsi" w:eastAsia="Times New Roman" w:hAnsiTheme="majorHAnsi" w:cstheme="majorHAnsi"/>
                <w:iCs/>
                <w:color w:val="000000"/>
                <w:lang w:eastAsia="hr-HR"/>
              </w:rPr>
              <w:t>: Razvoj primarne poljoprivredne proizvodnje. Ulaganje u nabavu nove mehanizacije, strojeva i opreme, rekonstrukciju i opremanje objekata i digitalizaciju poljoprivredne proizvodnje</w:t>
            </w:r>
          </w:p>
        </w:tc>
        <w:tc>
          <w:tcPr>
            <w:tcW w:w="2168" w:type="dxa"/>
          </w:tcPr>
          <w:p w14:paraId="559E411B" w14:textId="77777777" w:rsidR="00D13AA5" w:rsidRPr="007C3A94" w:rsidRDefault="00D13AA5" w:rsidP="00D13AA5">
            <w:pPr>
              <w:pStyle w:val="Odlomakpopisa"/>
              <w:numPr>
                <w:ilvl w:val="0"/>
                <w:numId w:val="4"/>
              </w:numPr>
              <w:jc w:val="both"/>
              <w:rPr>
                <w:rFonts w:asciiTheme="majorHAnsi" w:hAnsiTheme="majorHAnsi" w:cstheme="majorHAnsi"/>
                <w:sz w:val="20"/>
                <w:szCs w:val="20"/>
              </w:rPr>
            </w:pPr>
            <w:r w:rsidRPr="007C3A94">
              <w:rPr>
                <w:rFonts w:asciiTheme="majorHAnsi" w:hAnsiTheme="majorHAnsi" w:cstheme="majorHAnsi"/>
                <w:sz w:val="20"/>
                <w:szCs w:val="20"/>
              </w:rPr>
              <w:t>Intervencija za ulaganja u razvoj poljoprivredne proizvodnje</w:t>
            </w:r>
          </w:p>
        </w:tc>
      </w:tr>
      <w:tr w:rsidR="00D13AA5" w:rsidRPr="007C3A94" w14:paraId="6049B9EC" w14:textId="77777777" w:rsidTr="00D13AA5">
        <w:trPr>
          <w:trHeight w:val="315"/>
        </w:trPr>
        <w:tc>
          <w:tcPr>
            <w:tcW w:w="2364" w:type="dxa"/>
            <w:vMerge/>
          </w:tcPr>
          <w:p w14:paraId="02AFB305" w14:textId="77777777" w:rsidR="00D13AA5" w:rsidRPr="007C3A94" w:rsidRDefault="00D13AA5" w:rsidP="00B25CCD">
            <w:pPr>
              <w:jc w:val="both"/>
              <w:rPr>
                <w:rFonts w:asciiTheme="majorHAnsi" w:hAnsiTheme="majorHAnsi" w:cstheme="majorHAnsi"/>
                <w:sz w:val="20"/>
                <w:szCs w:val="20"/>
              </w:rPr>
            </w:pPr>
          </w:p>
        </w:tc>
        <w:tc>
          <w:tcPr>
            <w:tcW w:w="1932" w:type="dxa"/>
            <w:vMerge/>
          </w:tcPr>
          <w:p w14:paraId="2973841C" w14:textId="77777777" w:rsidR="00D13AA5" w:rsidRPr="007C3A94" w:rsidRDefault="00D13AA5" w:rsidP="00B25CCD">
            <w:pPr>
              <w:jc w:val="both"/>
              <w:rPr>
                <w:rFonts w:asciiTheme="majorHAnsi" w:hAnsiTheme="majorHAnsi" w:cstheme="majorHAnsi"/>
                <w:sz w:val="20"/>
                <w:szCs w:val="20"/>
              </w:rPr>
            </w:pPr>
          </w:p>
        </w:tc>
        <w:tc>
          <w:tcPr>
            <w:tcW w:w="2603" w:type="dxa"/>
          </w:tcPr>
          <w:p w14:paraId="4F9FEFFA"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sz w:val="20"/>
                <w:szCs w:val="20"/>
              </w:rPr>
              <w:t>P3:</w:t>
            </w:r>
            <w:r w:rsidRPr="007C3A94">
              <w:rPr>
                <w:rFonts w:asciiTheme="majorHAnsi" w:eastAsia="Times New Roman" w:hAnsiTheme="majorHAnsi" w:cstheme="majorHAnsi"/>
                <w:iCs/>
                <w:color w:val="000000"/>
                <w:lang w:eastAsia="hr-HR"/>
              </w:rPr>
              <w:t xml:space="preserve"> Modernizacija poljoprivrednih subjekata koji se uz primarnu poljoprivrednu proizvodnju bave preradom te na taj način ostvaruju dodatnu vrijednost svojih poljoprivrednih proizvoda</w:t>
            </w:r>
          </w:p>
        </w:tc>
        <w:tc>
          <w:tcPr>
            <w:tcW w:w="2168" w:type="dxa"/>
          </w:tcPr>
          <w:p w14:paraId="45C63771" w14:textId="77777777" w:rsidR="00D13AA5" w:rsidRPr="007C3A94" w:rsidRDefault="00D13AA5" w:rsidP="00D13AA5">
            <w:pPr>
              <w:pStyle w:val="Odlomakpopisa"/>
              <w:numPr>
                <w:ilvl w:val="0"/>
                <w:numId w:val="4"/>
              </w:numPr>
              <w:jc w:val="both"/>
              <w:rPr>
                <w:rFonts w:asciiTheme="majorHAnsi" w:hAnsiTheme="majorHAnsi" w:cstheme="majorHAnsi"/>
                <w:sz w:val="20"/>
                <w:szCs w:val="20"/>
              </w:rPr>
            </w:pPr>
            <w:r w:rsidRPr="007C3A94">
              <w:rPr>
                <w:rFonts w:asciiTheme="majorHAnsi" w:hAnsiTheme="majorHAnsi" w:cstheme="majorHAnsi"/>
                <w:sz w:val="20"/>
                <w:szCs w:val="20"/>
              </w:rPr>
              <w:t>Intervencija za ulaganje u preradu poljoprivrednih proizvoda</w:t>
            </w:r>
          </w:p>
        </w:tc>
      </w:tr>
      <w:tr w:rsidR="00D13AA5" w:rsidRPr="007C3A94" w14:paraId="05DC94F9" w14:textId="77777777" w:rsidTr="00D13AA5">
        <w:trPr>
          <w:trHeight w:val="1343"/>
        </w:trPr>
        <w:tc>
          <w:tcPr>
            <w:tcW w:w="2364" w:type="dxa"/>
            <w:vMerge/>
          </w:tcPr>
          <w:p w14:paraId="076E84B4" w14:textId="77777777" w:rsidR="00D13AA5" w:rsidRPr="007C3A94" w:rsidRDefault="00D13AA5" w:rsidP="00B25CCD">
            <w:pPr>
              <w:jc w:val="both"/>
              <w:rPr>
                <w:rFonts w:asciiTheme="majorHAnsi" w:hAnsiTheme="majorHAnsi" w:cstheme="majorHAnsi"/>
                <w:sz w:val="20"/>
                <w:szCs w:val="20"/>
              </w:rPr>
            </w:pPr>
          </w:p>
        </w:tc>
        <w:tc>
          <w:tcPr>
            <w:tcW w:w="1932" w:type="dxa"/>
          </w:tcPr>
          <w:p w14:paraId="35E5AB6F" w14:textId="77777777" w:rsidR="00D13AA5" w:rsidRPr="007C3A94" w:rsidRDefault="00D13AA5" w:rsidP="00B25CCD">
            <w:pPr>
              <w:jc w:val="both"/>
              <w:rPr>
                <w:rFonts w:asciiTheme="majorHAnsi" w:hAnsiTheme="majorHAnsi" w:cstheme="majorHAnsi"/>
                <w:sz w:val="20"/>
                <w:szCs w:val="20"/>
              </w:rPr>
            </w:pPr>
            <w:r w:rsidRPr="007C3A94">
              <w:rPr>
                <w:rFonts w:asciiTheme="majorHAnsi" w:hAnsiTheme="majorHAnsi" w:cstheme="majorHAnsi"/>
                <w:iCs/>
              </w:rPr>
              <w:t>SC3: Jačanje konkurentnosti i modernizacija subjekata u turizmu</w:t>
            </w:r>
          </w:p>
        </w:tc>
        <w:tc>
          <w:tcPr>
            <w:tcW w:w="2603" w:type="dxa"/>
          </w:tcPr>
          <w:p w14:paraId="46EE8416" w14:textId="77777777" w:rsidR="00D13AA5" w:rsidRPr="007C3A94" w:rsidRDefault="00D13AA5" w:rsidP="00B25CCD">
            <w:pPr>
              <w:jc w:val="both"/>
              <w:rPr>
                <w:rFonts w:asciiTheme="majorHAnsi" w:hAnsiTheme="majorHAnsi" w:cstheme="majorHAnsi"/>
              </w:rPr>
            </w:pPr>
            <w:r w:rsidRPr="007C3A94">
              <w:rPr>
                <w:rFonts w:asciiTheme="majorHAnsi" w:hAnsiTheme="majorHAnsi" w:cstheme="majorHAnsi"/>
                <w:sz w:val="20"/>
                <w:szCs w:val="20"/>
              </w:rPr>
              <w:t>P4:</w:t>
            </w:r>
            <w:r w:rsidRPr="007C3A94">
              <w:rPr>
                <w:rFonts w:asciiTheme="majorHAnsi" w:hAnsiTheme="majorHAnsi" w:cstheme="majorHAnsi"/>
              </w:rPr>
              <w:t xml:space="preserve"> </w:t>
            </w:r>
            <w:r w:rsidRPr="007C3A94">
              <w:rPr>
                <w:rFonts w:asciiTheme="majorHAnsi" w:eastAsia="Times New Roman" w:hAnsiTheme="majorHAnsi" w:cstheme="majorHAnsi"/>
                <w:color w:val="000000"/>
                <w:lang w:eastAsia="hr-HR"/>
              </w:rPr>
              <w:t>Modernizacija i obogaćivanje turističke ponude</w:t>
            </w:r>
          </w:p>
          <w:p w14:paraId="474E13C3" w14:textId="77777777" w:rsidR="00D13AA5" w:rsidRPr="007C3A94" w:rsidRDefault="00D13AA5" w:rsidP="00B25CCD">
            <w:pPr>
              <w:jc w:val="both"/>
              <w:rPr>
                <w:rFonts w:asciiTheme="majorHAnsi" w:hAnsiTheme="majorHAnsi" w:cstheme="majorHAnsi"/>
                <w:sz w:val="20"/>
                <w:szCs w:val="20"/>
              </w:rPr>
            </w:pPr>
          </w:p>
        </w:tc>
        <w:tc>
          <w:tcPr>
            <w:tcW w:w="2168" w:type="dxa"/>
          </w:tcPr>
          <w:p w14:paraId="1958FC87" w14:textId="77777777" w:rsidR="00D13AA5" w:rsidRPr="007C3A94" w:rsidRDefault="00D13AA5" w:rsidP="00D13AA5">
            <w:pPr>
              <w:pStyle w:val="Odlomakpopisa"/>
              <w:numPr>
                <w:ilvl w:val="0"/>
                <w:numId w:val="4"/>
              </w:numPr>
              <w:jc w:val="both"/>
              <w:rPr>
                <w:rFonts w:asciiTheme="majorHAnsi" w:hAnsiTheme="majorHAnsi" w:cstheme="majorHAnsi"/>
                <w:sz w:val="20"/>
                <w:szCs w:val="20"/>
              </w:rPr>
            </w:pPr>
            <w:r w:rsidRPr="007C3A94">
              <w:rPr>
                <w:rFonts w:asciiTheme="majorHAnsi" w:hAnsiTheme="majorHAnsi" w:cstheme="majorHAnsi"/>
                <w:sz w:val="20"/>
                <w:szCs w:val="20"/>
              </w:rPr>
              <w:t>Intervencija za ulaganje u razvoj turizma</w:t>
            </w:r>
          </w:p>
        </w:tc>
      </w:tr>
    </w:tbl>
    <w:p w14:paraId="76C09EEC" w14:textId="441370CF" w:rsidR="00DE2513" w:rsidRPr="007C3A94" w:rsidRDefault="00DE2513" w:rsidP="00DE2513">
      <w:pPr>
        <w:pStyle w:val="Bezproreda"/>
        <w:spacing w:line="360" w:lineRule="auto"/>
        <w:ind w:left="720"/>
        <w:jc w:val="center"/>
        <w:rPr>
          <w:rFonts w:asciiTheme="majorHAnsi" w:hAnsiTheme="majorHAnsi" w:cstheme="majorHAnsi"/>
          <w:i/>
          <w:iCs/>
          <w:color w:val="233F60"/>
          <w:sz w:val="20"/>
          <w:szCs w:val="20"/>
        </w:rPr>
      </w:pPr>
      <w:r w:rsidRPr="007C3A94">
        <w:rPr>
          <w:rFonts w:asciiTheme="majorHAnsi" w:hAnsiTheme="majorHAnsi" w:cstheme="majorHAnsi"/>
          <w:i/>
          <w:iCs/>
          <w:color w:val="233F60"/>
          <w:sz w:val="20"/>
          <w:szCs w:val="20"/>
        </w:rPr>
        <w:t>Izvor: LRS LAG-a SAVA 20</w:t>
      </w:r>
      <w:r w:rsidR="00D13AA5" w:rsidRPr="007C3A94">
        <w:rPr>
          <w:rFonts w:asciiTheme="majorHAnsi" w:hAnsiTheme="majorHAnsi" w:cstheme="majorHAnsi"/>
          <w:i/>
          <w:iCs/>
          <w:color w:val="233F60"/>
          <w:sz w:val="20"/>
          <w:szCs w:val="20"/>
        </w:rPr>
        <w:t>23</w:t>
      </w:r>
      <w:r w:rsidRPr="007C3A94">
        <w:rPr>
          <w:rFonts w:asciiTheme="majorHAnsi" w:hAnsiTheme="majorHAnsi" w:cstheme="majorHAnsi"/>
          <w:i/>
          <w:iCs/>
          <w:color w:val="233F60"/>
          <w:sz w:val="20"/>
          <w:szCs w:val="20"/>
        </w:rPr>
        <w:t>.-202</w:t>
      </w:r>
      <w:r w:rsidR="00D13AA5" w:rsidRPr="007C3A94">
        <w:rPr>
          <w:rFonts w:asciiTheme="majorHAnsi" w:hAnsiTheme="majorHAnsi" w:cstheme="majorHAnsi"/>
          <w:i/>
          <w:iCs/>
          <w:color w:val="233F60"/>
          <w:sz w:val="20"/>
          <w:szCs w:val="20"/>
        </w:rPr>
        <w:t>7</w:t>
      </w:r>
      <w:r w:rsidRPr="007C3A94">
        <w:rPr>
          <w:rFonts w:asciiTheme="majorHAnsi" w:hAnsiTheme="majorHAnsi" w:cstheme="majorHAnsi"/>
          <w:i/>
          <w:iCs/>
          <w:color w:val="233F60"/>
          <w:sz w:val="20"/>
          <w:szCs w:val="20"/>
        </w:rPr>
        <w:t>.</w:t>
      </w:r>
    </w:p>
    <w:p w14:paraId="64E5FDF1" w14:textId="3CC884B5" w:rsidR="00864873" w:rsidRPr="007C3A94" w:rsidRDefault="00864873" w:rsidP="00864873">
      <w:pPr>
        <w:rPr>
          <w:rFonts w:asciiTheme="majorHAnsi" w:hAnsiTheme="majorHAnsi" w:cstheme="majorHAnsi"/>
        </w:rPr>
      </w:pPr>
    </w:p>
    <w:p w14:paraId="77D1BC03" w14:textId="659A38D4" w:rsidR="00DE2513" w:rsidRPr="007C3A94" w:rsidRDefault="00E63763" w:rsidP="00DE2513">
      <w:pPr>
        <w:pStyle w:val="Naslov3"/>
        <w:rPr>
          <w:rFonts w:cstheme="majorHAnsi"/>
        </w:rPr>
      </w:pPr>
      <w:bookmarkStart w:id="11" w:name="_Toc183529346"/>
      <w:r w:rsidRPr="007C3A94">
        <w:rPr>
          <w:rFonts w:cstheme="majorHAnsi"/>
        </w:rPr>
        <w:t xml:space="preserve">Tablica 1 : </w:t>
      </w:r>
      <w:r w:rsidR="00DE2513" w:rsidRPr="007C3A94">
        <w:rPr>
          <w:rFonts w:cstheme="majorHAnsi"/>
        </w:rPr>
        <w:t>Popis izmjena LRS unutar perioda evaluacije</w:t>
      </w:r>
      <w:bookmarkEnd w:id="11"/>
    </w:p>
    <w:tbl>
      <w:tblPr>
        <w:tblStyle w:val="Svijetlatablicareetke1-isticanje52"/>
        <w:tblW w:w="0" w:type="auto"/>
        <w:jc w:val="center"/>
        <w:tblLayout w:type="fixed"/>
        <w:tblLook w:val="00A0" w:firstRow="1" w:lastRow="0" w:firstColumn="1" w:lastColumn="0" w:noHBand="0" w:noVBand="0"/>
      </w:tblPr>
      <w:tblGrid>
        <w:gridCol w:w="2547"/>
        <w:gridCol w:w="1700"/>
        <w:gridCol w:w="4394"/>
      </w:tblGrid>
      <w:tr w:rsidR="00DE2513" w:rsidRPr="007C3A94" w14:paraId="15A87B82" w14:textId="77777777" w:rsidTr="00210E16">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E2EFD9" w:themeFill="accent6" w:themeFillTint="33"/>
          </w:tcPr>
          <w:p w14:paraId="4426A837" w14:textId="77777777" w:rsidR="00DE2513" w:rsidRPr="007C3A94" w:rsidRDefault="00DE2513" w:rsidP="00F85F28">
            <w:pPr>
              <w:pStyle w:val="Bezproreda"/>
              <w:spacing w:line="360" w:lineRule="auto"/>
              <w:jc w:val="both"/>
              <w:rPr>
                <w:rFonts w:asciiTheme="majorHAnsi" w:hAnsiTheme="majorHAnsi" w:cstheme="majorHAnsi"/>
                <w:sz w:val="24"/>
                <w:szCs w:val="24"/>
              </w:rPr>
            </w:pPr>
            <w:r w:rsidRPr="007C3A94">
              <w:rPr>
                <w:rFonts w:asciiTheme="majorHAnsi" w:hAnsiTheme="majorHAnsi" w:cstheme="majorHAnsi"/>
                <w:sz w:val="24"/>
                <w:szCs w:val="24"/>
              </w:rPr>
              <w:t>Verzija LRS</w:t>
            </w:r>
          </w:p>
        </w:tc>
        <w:tc>
          <w:tcPr>
            <w:tcW w:w="1700" w:type="dxa"/>
            <w:shd w:val="clear" w:color="auto" w:fill="E2EFD9" w:themeFill="accent6" w:themeFillTint="33"/>
          </w:tcPr>
          <w:p w14:paraId="1A1019D4" w14:textId="77777777" w:rsidR="00DE2513" w:rsidRPr="007C3A94" w:rsidRDefault="00DE2513" w:rsidP="00F85F28">
            <w:pPr>
              <w:pStyle w:val="Bezproreda"/>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C3A94">
              <w:rPr>
                <w:rFonts w:asciiTheme="majorHAnsi" w:hAnsiTheme="majorHAnsi" w:cstheme="majorHAnsi"/>
                <w:sz w:val="24"/>
                <w:szCs w:val="24"/>
              </w:rPr>
              <w:t>Tip izmjene</w:t>
            </w:r>
          </w:p>
        </w:tc>
        <w:tc>
          <w:tcPr>
            <w:tcW w:w="4394" w:type="dxa"/>
            <w:shd w:val="clear" w:color="auto" w:fill="E2EFD9" w:themeFill="accent6" w:themeFillTint="33"/>
          </w:tcPr>
          <w:p w14:paraId="76BB974E" w14:textId="77777777" w:rsidR="00DE2513" w:rsidRPr="007C3A94" w:rsidRDefault="00DE2513" w:rsidP="00F85F28">
            <w:pPr>
              <w:pStyle w:val="Bezproreda"/>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7C3A94">
              <w:rPr>
                <w:rFonts w:asciiTheme="majorHAnsi" w:hAnsiTheme="majorHAnsi" w:cstheme="majorHAnsi"/>
                <w:sz w:val="24"/>
                <w:szCs w:val="24"/>
              </w:rPr>
              <w:t>Period provedbe u evaluacijskom razdoblju</w:t>
            </w:r>
          </w:p>
        </w:tc>
      </w:tr>
      <w:tr w:rsidR="00DE2513" w:rsidRPr="007C3A94" w14:paraId="3E2B079A" w14:textId="77777777" w:rsidTr="00F85F28">
        <w:trPr>
          <w:trHeight w:val="330"/>
          <w:jc w:val="center"/>
        </w:trPr>
        <w:tc>
          <w:tcPr>
            <w:cnfStyle w:val="001000000000" w:firstRow="0" w:lastRow="0" w:firstColumn="1" w:lastColumn="0" w:oddVBand="0" w:evenVBand="0" w:oddHBand="0" w:evenHBand="0" w:firstRowFirstColumn="0" w:firstRowLastColumn="0" w:lastRowFirstColumn="0" w:lastRowLastColumn="0"/>
            <w:tcW w:w="2547" w:type="dxa"/>
          </w:tcPr>
          <w:p w14:paraId="7B96DA8D" w14:textId="77777777" w:rsidR="00DE2513" w:rsidRPr="007C3A94" w:rsidRDefault="00DE2513" w:rsidP="00F85F28">
            <w:pPr>
              <w:pStyle w:val="Bezproreda"/>
              <w:spacing w:line="360" w:lineRule="auto"/>
              <w:jc w:val="both"/>
              <w:rPr>
                <w:rFonts w:asciiTheme="majorHAnsi" w:hAnsiTheme="majorHAnsi" w:cstheme="majorHAnsi"/>
              </w:rPr>
            </w:pPr>
            <w:r w:rsidRPr="007C3A94">
              <w:rPr>
                <w:rFonts w:asciiTheme="majorHAnsi" w:hAnsiTheme="majorHAnsi" w:cstheme="majorHAnsi"/>
              </w:rPr>
              <w:t>Originalan dokument</w:t>
            </w:r>
          </w:p>
        </w:tc>
        <w:tc>
          <w:tcPr>
            <w:tcW w:w="1700" w:type="dxa"/>
          </w:tcPr>
          <w:p w14:paraId="654B597E" w14:textId="77777777" w:rsidR="00DE2513" w:rsidRPr="007C3A94" w:rsidRDefault="00DE2513"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C3A94">
              <w:rPr>
                <w:rFonts w:asciiTheme="majorHAnsi" w:hAnsiTheme="majorHAnsi" w:cstheme="majorHAnsi"/>
              </w:rPr>
              <w:t>-</w:t>
            </w:r>
          </w:p>
        </w:tc>
        <w:tc>
          <w:tcPr>
            <w:tcW w:w="4394" w:type="dxa"/>
          </w:tcPr>
          <w:p w14:paraId="16B523CC" w14:textId="514920AF" w:rsidR="00DE2513" w:rsidRPr="007C3A94" w:rsidRDefault="00345515"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C3A94">
              <w:rPr>
                <w:rFonts w:asciiTheme="majorHAnsi" w:hAnsiTheme="majorHAnsi" w:cstheme="majorHAnsi"/>
              </w:rPr>
              <w:t>13.12.2023.-</w:t>
            </w:r>
            <w:r w:rsidR="00DE2513" w:rsidRPr="007C3A94">
              <w:rPr>
                <w:rFonts w:asciiTheme="majorHAnsi" w:hAnsiTheme="majorHAnsi" w:cstheme="majorHAnsi"/>
              </w:rPr>
              <w:t xml:space="preserve"> 1</w:t>
            </w:r>
            <w:r w:rsidRPr="007C3A94">
              <w:rPr>
                <w:rFonts w:asciiTheme="majorHAnsi" w:hAnsiTheme="majorHAnsi" w:cstheme="majorHAnsi"/>
              </w:rPr>
              <w:t>7</w:t>
            </w:r>
            <w:r w:rsidR="00DE2513" w:rsidRPr="007C3A94">
              <w:rPr>
                <w:rFonts w:asciiTheme="majorHAnsi" w:hAnsiTheme="majorHAnsi" w:cstheme="majorHAnsi"/>
              </w:rPr>
              <w:t>.12.20</w:t>
            </w:r>
            <w:r w:rsidRPr="007C3A94">
              <w:rPr>
                <w:rFonts w:asciiTheme="majorHAnsi" w:hAnsiTheme="majorHAnsi" w:cstheme="majorHAnsi"/>
              </w:rPr>
              <w:t>24</w:t>
            </w:r>
            <w:r w:rsidR="00DE2513" w:rsidRPr="007C3A94">
              <w:rPr>
                <w:rFonts w:asciiTheme="majorHAnsi" w:hAnsiTheme="majorHAnsi" w:cstheme="majorHAnsi"/>
              </w:rPr>
              <w:t>.</w:t>
            </w:r>
          </w:p>
        </w:tc>
      </w:tr>
      <w:tr w:rsidR="00DE2513" w:rsidRPr="007C3A94" w14:paraId="69288A66" w14:textId="77777777" w:rsidTr="00F85F28">
        <w:trPr>
          <w:trHeight w:val="333"/>
          <w:jc w:val="center"/>
        </w:trPr>
        <w:tc>
          <w:tcPr>
            <w:cnfStyle w:val="001000000000" w:firstRow="0" w:lastRow="0" w:firstColumn="1" w:lastColumn="0" w:oddVBand="0" w:evenVBand="0" w:oddHBand="0" w:evenHBand="0" w:firstRowFirstColumn="0" w:firstRowLastColumn="0" w:lastRowFirstColumn="0" w:lastRowLastColumn="0"/>
            <w:tcW w:w="2547" w:type="dxa"/>
          </w:tcPr>
          <w:p w14:paraId="13CF6528" w14:textId="77777777" w:rsidR="00DE2513" w:rsidRPr="007C3A94" w:rsidRDefault="00DE2513" w:rsidP="00F85F28">
            <w:pPr>
              <w:pStyle w:val="Bezproreda"/>
              <w:spacing w:line="360" w:lineRule="auto"/>
              <w:jc w:val="both"/>
              <w:rPr>
                <w:rFonts w:asciiTheme="majorHAnsi" w:hAnsiTheme="majorHAnsi" w:cstheme="majorHAnsi"/>
              </w:rPr>
            </w:pPr>
            <w:r w:rsidRPr="007C3A94">
              <w:rPr>
                <w:rFonts w:asciiTheme="majorHAnsi" w:hAnsiTheme="majorHAnsi" w:cstheme="majorHAnsi"/>
              </w:rPr>
              <w:t>1 izmjena</w:t>
            </w:r>
          </w:p>
        </w:tc>
        <w:tc>
          <w:tcPr>
            <w:tcW w:w="1700" w:type="dxa"/>
          </w:tcPr>
          <w:p w14:paraId="16686A94" w14:textId="77777777" w:rsidR="00DE2513" w:rsidRPr="007C3A94" w:rsidRDefault="00DE2513"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C3A94">
              <w:rPr>
                <w:rFonts w:asciiTheme="majorHAnsi" w:hAnsiTheme="majorHAnsi" w:cstheme="majorHAnsi"/>
              </w:rPr>
              <w:t>Izmjena</w:t>
            </w:r>
          </w:p>
        </w:tc>
        <w:tc>
          <w:tcPr>
            <w:tcW w:w="4394" w:type="dxa"/>
          </w:tcPr>
          <w:p w14:paraId="3ECD6856" w14:textId="24CCCB27" w:rsidR="00DE2513" w:rsidRPr="007C3A94" w:rsidRDefault="00DE2513"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C3A94">
              <w:rPr>
                <w:rFonts w:asciiTheme="majorHAnsi" w:hAnsiTheme="majorHAnsi" w:cstheme="majorHAnsi"/>
              </w:rPr>
              <w:t>1</w:t>
            </w:r>
            <w:r w:rsidR="00345515" w:rsidRPr="007C3A94">
              <w:rPr>
                <w:rFonts w:asciiTheme="majorHAnsi" w:hAnsiTheme="majorHAnsi" w:cstheme="majorHAnsi"/>
              </w:rPr>
              <w:t>7</w:t>
            </w:r>
            <w:r w:rsidRPr="007C3A94">
              <w:rPr>
                <w:rFonts w:asciiTheme="majorHAnsi" w:hAnsiTheme="majorHAnsi" w:cstheme="majorHAnsi"/>
              </w:rPr>
              <w:t>.12.201</w:t>
            </w:r>
            <w:r w:rsidR="00345515" w:rsidRPr="007C3A94">
              <w:rPr>
                <w:rFonts w:asciiTheme="majorHAnsi" w:hAnsiTheme="majorHAnsi" w:cstheme="majorHAnsi"/>
              </w:rPr>
              <w:t>4</w:t>
            </w:r>
            <w:r w:rsidRPr="007C3A94">
              <w:rPr>
                <w:rFonts w:asciiTheme="majorHAnsi" w:hAnsiTheme="majorHAnsi" w:cstheme="majorHAnsi"/>
              </w:rPr>
              <w:t xml:space="preserve"> </w:t>
            </w:r>
          </w:p>
        </w:tc>
      </w:tr>
      <w:tr w:rsidR="00301F3E" w:rsidRPr="007C3A94" w14:paraId="0CE41380" w14:textId="77777777" w:rsidTr="00F85F28">
        <w:trPr>
          <w:trHeight w:val="333"/>
          <w:jc w:val="center"/>
        </w:trPr>
        <w:tc>
          <w:tcPr>
            <w:cnfStyle w:val="001000000000" w:firstRow="0" w:lastRow="0" w:firstColumn="1" w:lastColumn="0" w:oddVBand="0" w:evenVBand="0" w:oddHBand="0" w:evenHBand="0" w:firstRowFirstColumn="0" w:firstRowLastColumn="0" w:lastRowFirstColumn="0" w:lastRowLastColumn="0"/>
            <w:tcW w:w="2547" w:type="dxa"/>
          </w:tcPr>
          <w:p w14:paraId="29B5164A" w14:textId="3AC42EA4" w:rsidR="00301F3E" w:rsidRPr="007C3A94" w:rsidRDefault="00301F3E" w:rsidP="00F85F28">
            <w:pPr>
              <w:pStyle w:val="Bezproreda"/>
              <w:spacing w:line="360" w:lineRule="auto"/>
              <w:jc w:val="both"/>
              <w:rPr>
                <w:rFonts w:asciiTheme="majorHAnsi" w:hAnsiTheme="majorHAnsi" w:cstheme="majorHAnsi"/>
              </w:rPr>
            </w:pPr>
            <w:r w:rsidRPr="007C3A94">
              <w:rPr>
                <w:rFonts w:asciiTheme="majorHAnsi" w:hAnsiTheme="majorHAnsi" w:cstheme="majorHAnsi"/>
              </w:rPr>
              <w:t>Manja izmjena (Akcijski plan)</w:t>
            </w:r>
          </w:p>
        </w:tc>
        <w:tc>
          <w:tcPr>
            <w:tcW w:w="1700" w:type="dxa"/>
          </w:tcPr>
          <w:p w14:paraId="2324E223" w14:textId="1F04B987" w:rsidR="00301F3E" w:rsidRPr="007C3A94" w:rsidRDefault="00301F3E"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C3A94">
              <w:rPr>
                <w:rFonts w:asciiTheme="majorHAnsi" w:hAnsiTheme="majorHAnsi" w:cstheme="majorHAnsi"/>
              </w:rPr>
              <w:t>Manja izmjena</w:t>
            </w:r>
          </w:p>
        </w:tc>
        <w:tc>
          <w:tcPr>
            <w:tcW w:w="4394" w:type="dxa"/>
          </w:tcPr>
          <w:p w14:paraId="5904169B" w14:textId="49CCE2ED" w:rsidR="00301F3E" w:rsidRPr="007C3A94" w:rsidRDefault="00301F3E" w:rsidP="00F85F28">
            <w:pPr>
              <w:pStyle w:val="Bezproreda"/>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C3A94">
              <w:rPr>
                <w:rFonts w:asciiTheme="majorHAnsi" w:hAnsiTheme="majorHAnsi" w:cstheme="majorHAnsi"/>
              </w:rPr>
              <w:t>11.8.2025.</w:t>
            </w:r>
          </w:p>
        </w:tc>
      </w:tr>
    </w:tbl>
    <w:p w14:paraId="46FAA803" w14:textId="0CFA971A" w:rsidR="00DE2513" w:rsidRPr="007C3A94" w:rsidRDefault="00DE2513" w:rsidP="00DE2513">
      <w:pPr>
        <w:pStyle w:val="Bezproreda"/>
        <w:spacing w:line="360" w:lineRule="auto"/>
        <w:ind w:left="720"/>
        <w:jc w:val="center"/>
        <w:rPr>
          <w:rFonts w:asciiTheme="majorHAnsi" w:hAnsiTheme="majorHAnsi" w:cstheme="majorHAnsi"/>
          <w:i/>
          <w:iCs/>
          <w:color w:val="233F60"/>
          <w:sz w:val="20"/>
          <w:szCs w:val="20"/>
        </w:rPr>
      </w:pPr>
      <w:r w:rsidRPr="007C3A94">
        <w:rPr>
          <w:rFonts w:asciiTheme="majorHAnsi" w:hAnsiTheme="majorHAnsi" w:cstheme="majorHAnsi"/>
          <w:i/>
          <w:iCs/>
          <w:color w:val="233F60"/>
          <w:sz w:val="20"/>
          <w:szCs w:val="20"/>
        </w:rPr>
        <w:t xml:space="preserve">Izvor: Stručna služba LAG-a SAVA, </w:t>
      </w:r>
      <w:r w:rsidR="00301F3E" w:rsidRPr="007C3A94">
        <w:rPr>
          <w:rFonts w:asciiTheme="majorHAnsi" w:hAnsiTheme="majorHAnsi" w:cstheme="majorHAnsi"/>
          <w:i/>
          <w:iCs/>
          <w:color w:val="233F60"/>
          <w:sz w:val="20"/>
          <w:szCs w:val="20"/>
        </w:rPr>
        <w:t>studeni 2025.</w:t>
      </w:r>
    </w:p>
    <w:p w14:paraId="6BBB2320" w14:textId="77777777" w:rsidR="009351B4" w:rsidRPr="007C3A94" w:rsidRDefault="009351B4" w:rsidP="009351B4">
      <w:pPr>
        <w:rPr>
          <w:rFonts w:asciiTheme="majorHAnsi" w:hAnsiTheme="majorHAnsi" w:cstheme="majorHAnsi"/>
        </w:rPr>
      </w:pPr>
    </w:p>
    <w:p w14:paraId="66283A44" w14:textId="77777777" w:rsidR="00394346" w:rsidRPr="007C3A94" w:rsidRDefault="00394346" w:rsidP="009351B4">
      <w:pPr>
        <w:rPr>
          <w:rFonts w:asciiTheme="majorHAnsi" w:hAnsiTheme="majorHAnsi" w:cstheme="majorHAnsi"/>
        </w:rPr>
        <w:sectPr w:rsidR="00394346" w:rsidRPr="007C3A94" w:rsidSect="005E141A">
          <w:footerReference w:type="default" r:id="rId12"/>
          <w:pgSz w:w="11906" w:h="16838" w:code="9"/>
          <w:pgMar w:top="1417" w:right="1417" w:bottom="1417" w:left="1417" w:header="1134" w:footer="1134" w:gutter="0"/>
          <w:cols w:space="708"/>
          <w:titlePg/>
          <w:docGrid w:linePitch="360"/>
        </w:sectPr>
      </w:pPr>
    </w:p>
    <w:tbl>
      <w:tblPr>
        <w:tblStyle w:val="Reetkatablice"/>
        <w:tblpPr w:leftFromText="180" w:rightFromText="180" w:horzAnchor="margin" w:tblpXSpec="center" w:tblpY="569"/>
        <w:tblW w:w="15931" w:type="dxa"/>
        <w:tblLook w:val="04A0" w:firstRow="1" w:lastRow="0" w:firstColumn="1" w:lastColumn="0" w:noHBand="0" w:noVBand="1"/>
      </w:tblPr>
      <w:tblGrid>
        <w:gridCol w:w="1938"/>
        <w:gridCol w:w="1476"/>
        <w:gridCol w:w="1224"/>
        <w:gridCol w:w="1224"/>
        <w:gridCol w:w="1590"/>
        <w:gridCol w:w="1269"/>
        <w:gridCol w:w="1736"/>
        <w:gridCol w:w="1587"/>
        <w:gridCol w:w="1386"/>
        <w:gridCol w:w="1221"/>
        <w:gridCol w:w="1280"/>
      </w:tblGrid>
      <w:tr w:rsidR="00673EF2" w:rsidRPr="007C3A94" w14:paraId="3E1CDA05" w14:textId="77777777" w:rsidTr="00673EF2">
        <w:trPr>
          <w:trHeight w:val="1823"/>
        </w:trPr>
        <w:tc>
          <w:tcPr>
            <w:tcW w:w="1938" w:type="dxa"/>
            <w:hideMark/>
          </w:tcPr>
          <w:p w14:paraId="44387B9F" w14:textId="77777777" w:rsidR="00394346" w:rsidRPr="007C3A94" w:rsidRDefault="00394346" w:rsidP="00673EF2">
            <w:pPr>
              <w:rPr>
                <w:rFonts w:asciiTheme="majorHAnsi" w:hAnsiTheme="majorHAnsi" w:cstheme="majorHAnsi"/>
              </w:rPr>
            </w:pPr>
          </w:p>
        </w:tc>
        <w:tc>
          <w:tcPr>
            <w:tcW w:w="1476" w:type="dxa"/>
            <w:hideMark/>
          </w:tcPr>
          <w:p w14:paraId="45EB5BED"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 Intervencija za modernizaciju javno dostupnih sadržaja na ruralnom prostoru</w:t>
            </w:r>
          </w:p>
        </w:tc>
        <w:tc>
          <w:tcPr>
            <w:tcW w:w="2448" w:type="dxa"/>
            <w:gridSpan w:val="2"/>
            <w:hideMark/>
          </w:tcPr>
          <w:p w14:paraId="713272C7"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xml:space="preserve">2.       Intervencija za ulaganja u razvoj primarne poljoprivredne proizvodnje </w:t>
            </w:r>
          </w:p>
        </w:tc>
        <w:tc>
          <w:tcPr>
            <w:tcW w:w="1590" w:type="dxa"/>
            <w:hideMark/>
          </w:tcPr>
          <w:p w14:paraId="376A3AC6"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Intervencija 3: Intervencija za ulaganje u preradu poljoprivrednih proizvoda</w:t>
            </w:r>
          </w:p>
        </w:tc>
        <w:tc>
          <w:tcPr>
            <w:tcW w:w="1269" w:type="dxa"/>
            <w:hideMark/>
          </w:tcPr>
          <w:p w14:paraId="015D88CA"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4. Intervencija za ulaganje u razvoj turizma</w:t>
            </w:r>
          </w:p>
        </w:tc>
        <w:tc>
          <w:tcPr>
            <w:tcW w:w="3323" w:type="dxa"/>
            <w:gridSpan w:val="2"/>
            <w:hideMark/>
          </w:tcPr>
          <w:p w14:paraId="7C554C1A"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Priprema i provedba projekata suradnje</w:t>
            </w:r>
          </w:p>
        </w:tc>
        <w:tc>
          <w:tcPr>
            <w:tcW w:w="1386" w:type="dxa"/>
            <w:hideMark/>
          </w:tcPr>
          <w:p w14:paraId="6F556D6A"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xml:space="preserve">UKUPNO PROVEDBA LRS </w:t>
            </w:r>
          </w:p>
        </w:tc>
        <w:tc>
          <w:tcPr>
            <w:tcW w:w="1221" w:type="dxa"/>
            <w:hideMark/>
          </w:tcPr>
          <w:p w14:paraId="3B537D82"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xml:space="preserve">TEKUĆI TROŠKOVI I ANIMACIJA </w:t>
            </w:r>
          </w:p>
        </w:tc>
        <w:tc>
          <w:tcPr>
            <w:tcW w:w="1280" w:type="dxa"/>
            <w:noWrap/>
            <w:hideMark/>
          </w:tcPr>
          <w:p w14:paraId="0D02C3C3"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UKUPNO LEADER</w:t>
            </w:r>
          </w:p>
        </w:tc>
      </w:tr>
      <w:tr w:rsidR="00673EF2" w:rsidRPr="007C3A94" w14:paraId="44155B6E" w14:textId="77777777" w:rsidTr="00673EF2">
        <w:trPr>
          <w:trHeight w:val="300"/>
        </w:trPr>
        <w:tc>
          <w:tcPr>
            <w:tcW w:w="1938" w:type="dxa"/>
            <w:noWrap/>
            <w:hideMark/>
          </w:tcPr>
          <w:p w14:paraId="73E4C4E9" w14:textId="77777777" w:rsidR="00394346" w:rsidRPr="007C3A94" w:rsidRDefault="00394346" w:rsidP="00673EF2">
            <w:pPr>
              <w:rPr>
                <w:rFonts w:asciiTheme="majorHAnsi" w:hAnsiTheme="majorHAnsi" w:cstheme="majorHAnsi"/>
              </w:rPr>
            </w:pPr>
          </w:p>
        </w:tc>
        <w:tc>
          <w:tcPr>
            <w:tcW w:w="1476" w:type="dxa"/>
            <w:noWrap/>
            <w:hideMark/>
          </w:tcPr>
          <w:p w14:paraId="2A630958"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24" w:type="dxa"/>
            <w:noWrap/>
            <w:hideMark/>
          </w:tcPr>
          <w:p w14:paraId="346A419F"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mali</w:t>
            </w:r>
          </w:p>
        </w:tc>
        <w:tc>
          <w:tcPr>
            <w:tcW w:w="1224" w:type="dxa"/>
            <w:noWrap/>
            <w:hideMark/>
          </w:tcPr>
          <w:p w14:paraId="6B6443A1" w14:textId="4D42691A" w:rsidR="00394346" w:rsidRPr="007C3A94" w:rsidRDefault="00301F3E" w:rsidP="00673EF2">
            <w:pPr>
              <w:rPr>
                <w:rFonts w:asciiTheme="majorHAnsi" w:hAnsiTheme="majorHAnsi" w:cstheme="majorHAnsi"/>
              </w:rPr>
            </w:pPr>
            <w:r w:rsidRPr="007C3A94">
              <w:rPr>
                <w:rFonts w:asciiTheme="majorHAnsi" w:hAnsiTheme="majorHAnsi" w:cstheme="majorHAnsi"/>
              </w:rPr>
              <w:t>v</w:t>
            </w:r>
            <w:r w:rsidR="00394346" w:rsidRPr="007C3A94">
              <w:rPr>
                <w:rFonts w:asciiTheme="majorHAnsi" w:hAnsiTheme="majorHAnsi" w:cstheme="majorHAnsi"/>
              </w:rPr>
              <w:t>eliki</w:t>
            </w:r>
          </w:p>
        </w:tc>
        <w:tc>
          <w:tcPr>
            <w:tcW w:w="1590" w:type="dxa"/>
            <w:noWrap/>
            <w:hideMark/>
          </w:tcPr>
          <w:p w14:paraId="008373A6"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69" w:type="dxa"/>
            <w:noWrap/>
            <w:hideMark/>
          </w:tcPr>
          <w:p w14:paraId="4DF85A08"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736" w:type="dxa"/>
            <w:noWrap/>
            <w:hideMark/>
          </w:tcPr>
          <w:p w14:paraId="4BA2BD9F" w14:textId="77777777" w:rsidR="00394346" w:rsidRPr="007C3A94" w:rsidRDefault="00394346" w:rsidP="00673EF2">
            <w:pPr>
              <w:rPr>
                <w:rFonts w:asciiTheme="majorHAnsi" w:hAnsiTheme="majorHAnsi" w:cstheme="majorHAnsi"/>
              </w:rPr>
            </w:pPr>
            <w:proofErr w:type="spellStart"/>
            <w:r w:rsidRPr="007C3A94">
              <w:rPr>
                <w:rFonts w:asciiTheme="majorHAnsi" w:hAnsiTheme="majorHAnsi" w:cstheme="majorHAnsi"/>
              </w:rPr>
              <w:t>međuteritorijalni</w:t>
            </w:r>
            <w:proofErr w:type="spellEnd"/>
          </w:p>
        </w:tc>
        <w:tc>
          <w:tcPr>
            <w:tcW w:w="1587" w:type="dxa"/>
            <w:hideMark/>
          </w:tcPr>
          <w:p w14:paraId="3D516477"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transnacionalni</w:t>
            </w:r>
          </w:p>
        </w:tc>
        <w:tc>
          <w:tcPr>
            <w:tcW w:w="1386" w:type="dxa"/>
            <w:noWrap/>
            <w:hideMark/>
          </w:tcPr>
          <w:p w14:paraId="7687EBB0"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21" w:type="dxa"/>
            <w:noWrap/>
            <w:hideMark/>
          </w:tcPr>
          <w:p w14:paraId="5769C38F" w14:textId="77777777" w:rsidR="00394346" w:rsidRPr="007C3A94" w:rsidRDefault="00394346" w:rsidP="00673EF2">
            <w:pPr>
              <w:rPr>
                <w:rFonts w:asciiTheme="majorHAnsi" w:hAnsiTheme="majorHAnsi" w:cstheme="majorHAnsi"/>
              </w:rPr>
            </w:pPr>
          </w:p>
        </w:tc>
        <w:tc>
          <w:tcPr>
            <w:tcW w:w="1280" w:type="dxa"/>
            <w:noWrap/>
            <w:hideMark/>
          </w:tcPr>
          <w:p w14:paraId="0F803246" w14:textId="77777777" w:rsidR="00394346" w:rsidRPr="007C3A94" w:rsidRDefault="00394346" w:rsidP="00673EF2">
            <w:pPr>
              <w:rPr>
                <w:rFonts w:asciiTheme="majorHAnsi" w:hAnsiTheme="majorHAnsi" w:cstheme="majorHAnsi"/>
              </w:rPr>
            </w:pPr>
          </w:p>
        </w:tc>
      </w:tr>
      <w:tr w:rsidR="00394346" w:rsidRPr="007C3A94" w14:paraId="59A5676E" w14:textId="77777777" w:rsidTr="00673EF2">
        <w:trPr>
          <w:trHeight w:val="315"/>
        </w:trPr>
        <w:tc>
          <w:tcPr>
            <w:tcW w:w="1938" w:type="dxa"/>
            <w:noWrap/>
            <w:hideMark/>
          </w:tcPr>
          <w:p w14:paraId="0261670D"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xml:space="preserve">FINANCIJSKI PLAN </w:t>
            </w:r>
          </w:p>
        </w:tc>
        <w:tc>
          <w:tcPr>
            <w:tcW w:w="1476" w:type="dxa"/>
            <w:noWrap/>
            <w:hideMark/>
          </w:tcPr>
          <w:p w14:paraId="6DBB1A43"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21,00%</w:t>
            </w:r>
          </w:p>
        </w:tc>
        <w:tc>
          <w:tcPr>
            <w:tcW w:w="1224" w:type="dxa"/>
            <w:noWrap/>
            <w:hideMark/>
          </w:tcPr>
          <w:p w14:paraId="3DEB738E"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17,00%</w:t>
            </w:r>
          </w:p>
        </w:tc>
        <w:tc>
          <w:tcPr>
            <w:tcW w:w="1224" w:type="dxa"/>
            <w:noWrap/>
            <w:hideMark/>
          </w:tcPr>
          <w:p w14:paraId="0CBCD8B2"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11,00%</w:t>
            </w:r>
          </w:p>
        </w:tc>
        <w:tc>
          <w:tcPr>
            <w:tcW w:w="1590" w:type="dxa"/>
            <w:noWrap/>
            <w:hideMark/>
          </w:tcPr>
          <w:p w14:paraId="43D1CA6E"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11,00%</w:t>
            </w:r>
          </w:p>
        </w:tc>
        <w:tc>
          <w:tcPr>
            <w:tcW w:w="1269" w:type="dxa"/>
            <w:noWrap/>
            <w:hideMark/>
          </w:tcPr>
          <w:p w14:paraId="624FA66A"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11,00%</w:t>
            </w:r>
          </w:p>
        </w:tc>
        <w:tc>
          <w:tcPr>
            <w:tcW w:w="1736" w:type="dxa"/>
            <w:noWrap/>
            <w:hideMark/>
          </w:tcPr>
          <w:p w14:paraId="24B02326"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3,00%</w:t>
            </w:r>
          </w:p>
        </w:tc>
        <w:tc>
          <w:tcPr>
            <w:tcW w:w="1587" w:type="dxa"/>
            <w:noWrap/>
            <w:hideMark/>
          </w:tcPr>
          <w:p w14:paraId="14413F33"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1,00%</w:t>
            </w:r>
          </w:p>
        </w:tc>
        <w:tc>
          <w:tcPr>
            <w:tcW w:w="1386" w:type="dxa"/>
            <w:noWrap/>
            <w:hideMark/>
          </w:tcPr>
          <w:p w14:paraId="26224B90"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75,00%</w:t>
            </w:r>
          </w:p>
        </w:tc>
        <w:tc>
          <w:tcPr>
            <w:tcW w:w="1221" w:type="dxa"/>
            <w:noWrap/>
            <w:hideMark/>
          </w:tcPr>
          <w:p w14:paraId="0CB9AA75"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25,00%</w:t>
            </w:r>
          </w:p>
        </w:tc>
        <w:tc>
          <w:tcPr>
            <w:tcW w:w="1280" w:type="dxa"/>
            <w:noWrap/>
            <w:hideMark/>
          </w:tcPr>
          <w:p w14:paraId="49CD077F"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100,00%</w:t>
            </w:r>
          </w:p>
        </w:tc>
      </w:tr>
      <w:tr w:rsidR="00394346" w:rsidRPr="007C3A94" w14:paraId="13028BEF" w14:textId="77777777" w:rsidTr="00673EF2">
        <w:trPr>
          <w:trHeight w:val="600"/>
        </w:trPr>
        <w:tc>
          <w:tcPr>
            <w:tcW w:w="1938" w:type="dxa"/>
            <w:hideMark/>
          </w:tcPr>
          <w:p w14:paraId="397DCE10"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xml:space="preserve">FINANCIJSKI PLAN UKLJUČUJUĆI PROPORCIONALNO UVEĆANJE TEKUĆIH </w:t>
            </w:r>
          </w:p>
        </w:tc>
        <w:tc>
          <w:tcPr>
            <w:tcW w:w="1476" w:type="dxa"/>
            <w:noWrap/>
            <w:hideMark/>
          </w:tcPr>
          <w:p w14:paraId="2A571341"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28,00%</w:t>
            </w:r>
          </w:p>
        </w:tc>
        <w:tc>
          <w:tcPr>
            <w:tcW w:w="1224" w:type="dxa"/>
            <w:noWrap/>
            <w:hideMark/>
          </w:tcPr>
          <w:p w14:paraId="698A7D7A"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22,67%</w:t>
            </w:r>
          </w:p>
        </w:tc>
        <w:tc>
          <w:tcPr>
            <w:tcW w:w="1224" w:type="dxa"/>
            <w:noWrap/>
            <w:hideMark/>
          </w:tcPr>
          <w:p w14:paraId="00FC9B7F"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14,67%</w:t>
            </w:r>
          </w:p>
        </w:tc>
        <w:tc>
          <w:tcPr>
            <w:tcW w:w="1590" w:type="dxa"/>
            <w:noWrap/>
            <w:hideMark/>
          </w:tcPr>
          <w:p w14:paraId="75E6195F"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14,67%</w:t>
            </w:r>
          </w:p>
        </w:tc>
        <w:tc>
          <w:tcPr>
            <w:tcW w:w="1269" w:type="dxa"/>
            <w:noWrap/>
            <w:hideMark/>
          </w:tcPr>
          <w:p w14:paraId="1768413C"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14,67%</w:t>
            </w:r>
          </w:p>
        </w:tc>
        <w:tc>
          <w:tcPr>
            <w:tcW w:w="1736" w:type="dxa"/>
            <w:noWrap/>
            <w:hideMark/>
          </w:tcPr>
          <w:p w14:paraId="159B5339"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4,00%</w:t>
            </w:r>
          </w:p>
        </w:tc>
        <w:tc>
          <w:tcPr>
            <w:tcW w:w="1587" w:type="dxa"/>
            <w:noWrap/>
            <w:hideMark/>
          </w:tcPr>
          <w:p w14:paraId="02D45C92"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1,33%</w:t>
            </w:r>
          </w:p>
        </w:tc>
        <w:tc>
          <w:tcPr>
            <w:tcW w:w="1386" w:type="dxa"/>
            <w:noWrap/>
            <w:hideMark/>
          </w:tcPr>
          <w:p w14:paraId="27EFFC9F"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100,00%</w:t>
            </w:r>
          </w:p>
        </w:tc>
        <w:tc>
          <w:tcPr>
            <w:tcW w:w="1221" w:type="dxa"/>
            <w:noWrap/>
            <w:hideMark/>
          </w:tcPr>
          <w:p w14:paraId="3CBB205A"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25,00%</w:t>
            </w:r>
          </w:p>
        </w:tc>
        <w:tc>
          <w:tcPr>
            <w:tcW w:w="1280" w:type="dxa"/>
            <w:noWrap/>
            <w:hideMark/>
          </w:tcPr>
          <w:p w14:paraId="71D4FD33"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125,00%</w:t>
            </w:r>
          </w:p>
        </w:tc>
      </w:tr>
      <w:tr w:rsidR="00673EF2" w:rsidRPr="007C3A94" w14:paraId="6746A7BD" w14:textId="77777777" w:rsidTr="00673EF2">
        <w:trPr>
          <w:trHeight w:val="300"/>
        </w:trPr>
        <w:tc>
          <w:tcPr>
            <w:tcW w:w="1938" w:type="dxa"/>
            <w:noWrap/>
            <w:hideMark/>
          </w:tcPr>
          <w:p w14:paraId="63BF13C8" w14:textId="77777777" w:rsidR="00394346" w:rsidRPr="007C3A94" w:rsidRDefault="00394346" w:rsidP="00673EF2">
            <w:pPr>
              <w:rPr>
                <w:rFonts w:asciiTheme="majorHAnsi" w:hAnsiTheme="majorHAnsi" w:cstheme="majorHAnsi"/>
              </w:rPr>
            </w:pPr>
          </w:p>
        </w:tc>
        <w:tc>
          <w:tcPr>
            <w:tcW w:w="1476" w:type="dxa"/>
            <w:noWrap/>
            <w:hideMark/>
          </w:tcPr>
          <w:p w14:paraId="3466D632"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24" w:type="dxa"/>
            <w:noWrap/>
            <w:hideMark/>
          </w:tcPr>
          <w:p w14:paraId="6833FD46"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24" w:type="dxa"/>
            <w:noWrap/>
            <w:hideMark/>
          </w:tcPr>
          <w:p w14:paraId="2D8860B7"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590" w:type="dxa"/>
            <w:noWrap/>
            <w:hideMark/>
          </w:tcPr>
          <w:p w14:paraId="63F310BD"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69" w:type="dxa"/>
            <w:noWrap/>
            <w:hideMark/>
          </w:tcPr>
          <w:p w14:paraId="7ED60EB4"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736" w:type="dxa"/>
            <w:noWrap/>
            <w:hideMark/>
          </w:tcPr>
          <w:p w14:paraId="74FF0CBE"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587" w:type="dxa"/>
            <w:noWrap/>
            <w:hideMark/>
          </w:tcPr>
          <w:p w14:paraId="7798D0E0"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386" w:type="dxa"/>
            <w:noWrap/>
            <w:hideMark/>
          </w:tcPr>
          <w:p w14:paraId="3C922B52"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21" w:type="dxa"/>
            <w:noWrap/>
            <w:hideMark/>
          </w:tcPr>
          <w:p w14:paraId="4E94ABB3" w14:textId="77777777" w:rsidR="00394346" w:rsidRPr="007C3A94" w:rsidRDefault="00394346" w:rsidP="00673EF2">
            <w:pPr>
              <w:rPr>
                <w:rFonts w:asciiTheme="majorHAnsi" w:hAnsiTheme="majorHAnsi" w:cstheme="majorHAnsi"/>
              </w:rPr>
            </w:pPr>
          </w:p>
        </w:tc>
        <w:tc>
          <w:tcPr>
            <w:tcW w:w="1280" w:type="dxa"/>
            <w:noWrap/>
            <w:hideMark/>
          </w:tcPr>
          <w:p w14:paraId="388BD3BC" w14:textId="77777777" w:rsidR="00394346" w:rsidRPr="007C3A94" w:rsidRDefault="00394346" w:rsidP="00673EF2">
            <w:pPr>
              <w:rPr>
                <w:rFonts w:asciiTheme="majorHAnsi" w:hAnsiTheme="majorHAnsi" w:cstheme="majorHAnsi"/>
              </w:rPr>
            </w:pPr>
          </w:p>
        </w:tc>
      </w:tr>
      <w:tr w:rsidR="00394346" w:rsidRPr="007C3A94" w14:paraId="38AFBDC4" w14:textId="77777777" w:rsidTr="00673EF2">
        <w:trPr>
          <w:trHeight w:val="300"/>
        </w:trPr>
        <w:tc>
          <w:tcPr>
            <w:tcW w:w="1938" w:type="dxa"/>
            <w:noWrap/>
            <w:hideMark/>
          </w:tcPr>
          <w:p w14:paraId="1C9DF2B3"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xml:space="preserve">IZNOSI PO INTERVENCIJI PRIJE UVEĆANJA </w:t>
            </w:r>
          </w:p>
        </w:tc>
        <w:tc>
          <w:tcPr>
            <w:tcW w:w="1476" w:type="dxa"/>
            <w:noWrap/>
            <w:hideMark/>
          </w:tcPr>
          <w:p w14:paraId="72748C39"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439.845,40</w:t>
            </w:r>
          </w:p>
        </w:tc>
        <w:tc>
          <w:tcPr>
            <w:tcW w:w="1224" w:type="dxa"/>
            <w:noWrap/>
            <w:hideMark/>
          </w:tcPr>
          <w:p w14:paraId="7C3466AE"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356.065,33</w:t>
            </w:r>
          </w:p>
        </w:tc>
        <w:tc>
          <w:tcPr>
            <w:tcW w:w="1224" w:type="dxa"/>
            <w:noWrap/>
            <w:hideMark/>
          </w:tcPr>
          <w:p w14:paraId="01542AB5"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230.395,21</w:t>
            </w:r>
          </w:p>
        </w:tc>
        <w:tc>
          <w:tcPr>
            <w:tcW w:w="1590" w:type="dxa"/>
            <w:noWrap/>
            <w:hideMark/>
          </w:tcPr>
          <w:p w14:paraId="14F72139"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230.395,21</w:t>
            </w:r>
          </w:p>
        </w:tc>
        <w:tc>
          <w:tcPr>
            <w:tcW w:w="1269" w:type="dxa"/>
            <w:noWrap/>
            <w:hideMark/>
          </w:tcPr>
          <w:p w14:paraId="67C2356A"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230.395,21</w:t>
            </w:r>
          </w:p>
        </w:tc>
        <w:tc>
          <w:tcPr>
            <w:tcW w:w="1736" w:type="dxa"/>
            <w:noWrap/>
            <w:hideMark/>
          </w:tcPr>
          <w:p w14:paraId="20880135"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62.835,06</w:t>
            </w:r>
          </w:p>
        </w:tc>
        <w:tc>
          <w:tcPr>
            <w:tcW w:w="1587" w:type="dxa"/>
            <w:noWrap/>
            <w:hideMark/>
          </w:tcPr>
          <w:p w14:paraId="1CA31A62"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20.945,02</w:t>
            </w:r>
          </w:p>
        </w:tc>
        <w:tc>
          <w:tcPr>
            <w:tcW w:w="1386" w:type="dxa"/>
            <w:noWrap/>
            <w:hideMark/>
          </w:tcPr>
          <w:p w14:paraId="3837EA0F"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1.570.876,44</w:t>
            </w:r>
          </w:p>
        </w:tc>
        <w:tc>
          <w:tcPr>
            <w:tcW w:w="1221" w:type="dxa"/>
            <w:noWrap/>
            <w:hideMark/>
          </w:tcPr>
          <w:p w14:paraId="541B0DBA"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80" w:type="dxa"/>
            <w:noWrap/>
            <w:hideMark/>
          </w:tcPr>
          <w:p w14:paraId="2CEA6EF7"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r>
      <w:tr w:rsidR="00394346" w:rsidRPr="007C3A94" w14:paraId="53419ED1" w14:textId="77777777" w:rsidTr="00673EF2">
        <w:trPr>
          <w:trHeight w:val="300"/>
        </w:trPr>
        <w:tc>
          <w:tcPr>
            <w:tcW w:w="1938" w:type="dxa"/>
            <w:noWrap/>
            <w:hideMark/>
          </w:tcPr>
          <w:p w14:paraId="490FDF58"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xml:space="preserve">IZNOSI PO INTERVENCIJI POSLIJE UVEĆANJA </w:t>
            </w:r>
          </w:p>
        </w:tc>
        <w:tc>
          <w:tcPr>
            <w:tcW w:w="1476" w:type="dxa"/>
            <w:noWrap/>
            <w:hideMark/>
          </w:tcPr>
          <w:p w14:paraId="00F81654"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586.460,54</w:t>
            </w:r>
          </w:p>
        </w:tc>
        <w:tc>
          <w:tcPr>
            <w:tcW w:w="1224" w:type="dxa"/>
            <w:noWrap/>
            <w:hideMark/>
          </w:tcPr>
          <w:p w14:paraId="487D4272"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474.753,77</w:t>
            </w:r>
          </w:p>
        </w:tc>
        <w:tc>
          <w:tcPr>
            <w:tcW w:w="1224" w:type="dxa"/>
            <w:noWrap/>
            <w:hideMark/>
          </w:tcPr>
          <w:p w14:paraId="086AF685"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307.193,61</w:t>
            </w:r>
          </w:p>
        </w:tc>
        <w:tc>
          <w:tcPr>
            <w:tcW w:w="1590" w:type="dxa"/>
            <w:noWrap/>
            <w:hideMark/>
          </w:tcPr>
          <w:p w14:paraId="0A8008DD"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307.193,61</w:t>
            </w:r>
          </w:p>
        </w:tc>
        <w:tc>
          <w:tcPr>
            <w:tcW w:w="1269" w:type="dxa"/>
            <w:noWrap/>
            <w:hideMark/>
          </w:tcPr>
          <w:p w14:paraId="6CE0B0C4"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307.193,61</w:t>
            </w:r>
          </w:p>
        </w:tc>
        <w:tc>
          <w:tcPr>
            <w:tcW w:w="1736" w:type="dxa"/>
            <w:noWrap/>
            <w:hideMark/>
          </w:tcPr>
          <w:p w14:paraId="02EA4F09"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83.780,08</w:t>
            </w:r>
          </w:p>
        </w:tc>
        <w:tc>
          <w:tcPr>
            <w:tcW w:w="1587" w:type="dxa"/>
            <w:noWrap/>
            <w:hideMark/>
          </w:tcPr>
          <w:p w14:paraId="71E6BB3F"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27.926,69</w:t>
            </w:r>
          </w:p>
        </w:tc>
        <w:tc>
          <w:tcPr>
            <w:tcW w:w="1386" w:type="dxa"/>
            <w:noWrap/>
            <w:hideMark/>
          </w:tcPr>
          <w:p w14:paraId="3BAA5BD2"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2.094.501,92</w:t>
            </w:r>
          </w:p>
        </w:tc>
        <w:tc>
          <w:tcPr>
            <w:tcW w:w="1221" w:type="dxa"/>
            <w:noWrap/>
            <w:hideMark/>
          </w:tcPr>
          <w:p w14:paraId="1191627B"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80" w:type="dxa"/>
            <w:noWrap/>
            <w:hideMark/>
          </w:tcPr>
          <w:p w14:paraId="117BBE56"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r>
      <w:tr w:rsidR="00394346" w:rsidRPr="007C3A94" w14:paraId="0D186555" w14:textId="77777777" w:rsidTr="00673EF2">
        <w:trPr>
          <w:trHeight w:val="300"/>
        </w:trPr>
        <w:tc>
          <w:tcPr>
            <w:tcW w:w="1938" w:type="dxa"/>
            <w:noWrap/>
            <w:hideMark/>
          </w:tcPr>
          <w:p w14:paraId="17768CE6"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xml:space="preserve">UKUPNA RASPOLOŽIVA SREDSTVA </w:t>
            </w:r>
          </w:p>
        </w:tc>
        <w:tc>
          <w:tcPr>
            <w:tcW w:w="1476" w:type="dxa"/>
            <w:noWrap/>
            <w:hideMark/>
          </w:tcPr>
          <w:p w14:paraId="3A080648"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586.460,54</w:t>
            </w:r>
          </w:p>
        </w:tc>
        <w:tc>
          <w:tcPr>
            <w:tcW w:w="1224" w:type="dxa"/>
            <w:noWrap/>
            <w:hideMark/>
          </w:tcPr>
          <w:p w14:paraId="60E5D0DF"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474.753,77</w:t>
            </w:r>
          </w:p>
        </w:tc>
        <w:tc>
          <w:tcPr>
            <w:tcW w:w="1224" w:type="dxa"/>
            <w:noWrap/>
            <w:hideMark/>
          </w:tcPr>
          <w:p w14:paraId="6B8AD73F"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307.193,61</w:t>
            </w:r>
          </w:p>
        </w:tc>
        <w:tc>
          <w:tcPr>
            <w:tcW w:w="1590" w:type="dxa"/>
            <w:noWrap/>
            <w:hideMark/>
          </w:tcPr>
          <w:p w14:paraId="48707CBB"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307.193,61</w:t>
            </w:r>
          </w:p>
        </w:tc>
        <w:tc>
          <w:tcPr>
            <w:tcW w:w="1269" w:type="dxa"/>
            <w:noWrap/>
            <w:hideMark/>
          </w:tcPr>
          <w:p w14:paraId="1E6DDAB1"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307.193,61</w:t>
            </w:r>
          </w:p>
        </w:tc>
        <w:tc>
          <w:tcPr>
            <w:tcW w:w="1736" w:type="dxa"/>
            <w:noWrap/>
            <w:hideMark/>
          </w:tcPr>
          <w:p w14:paraId="776B7A16"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83.780,08</w:t>
            </w:r>
          </w:p>
        </w:tc>
        <w:tc>
          <w:tcPr>
            <w:tcW w:w="1587" w:type="dxa"/>
            <w:noWrap/>
            <w:hideMark/>
          </w:tcPr>
          <w:p w14:paraId="71378A43" w14:textId="77777777" w:rsidR="00394346" w:rsidRPr="007C3A94" w:rsidRDefault="00394346" w:rsidP="00673EF2">
            <w:pPr>
              <w:rPr>
                <w:rFonts w:asciiTheme="majorHAnsi" w:hAnsiTheme="majorHAnsi" w:cstheme="majorHAnsi"/>
                <w:b/>
                <w:bCs/>
              </w:rPr>
            </w:pPr>
            <w:r w:rsidRPr="007C3A94">
              <w:rPr>
                <w:rFonts w:asciiTheme="majorHAnsi" w:hAnsiTheme="majorHAnsi" w:cstheme="majorHAnsi"/>
                <w:b/>
                <w:bCs/>
              </w:rPr>
              <w:t>27.926,69</w:t>
            </w:r>
          </w:p>
        </w:tc>
        <w:tc>
          <w:tcPr>
            <w:tcW w:w="1386" w:type="dxa"/>
            <w:noWrap/>
            <w:hideMark/>
          </w:tcPr>
          <w:p w14:paraId="7AC0184F"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2.094.501,92</w:t>
            </w:r>
          </w:p>
        </w:tc>
        <w:tc>
          <w:tcPr>
            <w:tcW w:w="1221" w:type="dxa"/>
            <w:noWrap/>
            <w:hideMark/>
          </w:tcPr>
          <w:p w14:paraId="36718529"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c>
          <w:tcPr>
            <w:tcW w:w="1280" w:type="dxa"/>
            <w:noWrap/>
            <w:hideMark/>
          </w:tcPr>
          <w:p w14:paraId="3C0E567A" w14:textId="77777777" w:rsidR="00394346" w:rsidRPr="007C3A94" w:rsidRDefault="00394346" w:rsidP="00673EF2">
            <w:pPr>
              <w:rPr>
                <w:rFonts w:asciiTheme="majorHAnsi" w:hAnsiTheme="majorHAnsi" w:cstheme="majorHAnsi"/>
              </w:rPr>
            </w:pPr>
            <w:r w:rsidRPr="007C3A94">
              <w:rPr>
                <w:rFonts w:asciiTheme="majorHAnsi" w:hAnsiTheme="majorHAnsi" w:cstheme="majorHAnsi"/>
              </w:rPr>
              <w:t> </w:t>
            </w:r>
          </w:p>
        </w:tc>
      </w:tr>
    </w:tbl>
    <w:p w14:paraId="587C41AB" w14:textId="77777777" w:rsidR="00673EF2" w:rsidRPr="007C3A94" w:rsidRDefault="00673EF2" w:rsidP="00673EF2">
      <w:pPr>
        <w:pStyle w:val="Naslov3"/>
        <w:rPr>
          <w:rFonts w:cstheme="majorHAnsi"/>
        </w:rPr>
      </w:pPr>
      <w:bookmarkStart w:id="12" w:name="_Toc183529347"/>
      <w:r w:rsidRPr="007C3A94">
        <w:rPr>
          <w:rFonts w:cstheme="majorHAnsi"/>
        </w:rPr>
        <w:t xml:space="preserve">Tablica 2: Dodijeljena sredstva LAG-u SAVA unutar </w:t>
      </w:r>
      <w:proofErr w:type="spellStart"/>
      <w:r w:rsidRPr="007C3A94">
        <w:rPr>
          <w:rFonts w:cstheme="majorHAnsi"/>
        </w:rPr>
        <w:t>SPZPP</w:t>
      </w:r>
      <w:proofErr w:type="spellEnd"/>
      <w:r w:rsidRPr="007C3A94">
        <w:rPr>
          <w:rFonts w:cstheme="majorHAnsi"/>
        </w:rPr>
        <w:t xml:space="preserve"> RH sukladno odobrenim uvećanjima</w:t>
      </w:r>
      <w:bookmarkEnd w:id="12"/>
      <w:r w:rsidRPr="007C3A94">
        <w:rPr>
          <w:rFonts w:cstheme="majorHAnsi"/>
        </w:rPr>
        <w:t xml:space="preserve"> </w:t>
      </w:r>
    </w:p>
    <w:p w14:paraId="1667E042" w14:textId="77777777" w:rsidR="00C30567" w:rsidRPr="007C3A94" w:rsidRDefault="00C30567" w:rsidP="00AA4C8E">
      <w:pPr>
        <w:jc w:val="both"/>
        <w:rPr>
          <w:rFonts w:asciiTheme="majorHAnsi" w:hAnsiTheme="majorHAnsi" w:cstheme="majorHAnsi"/>
        </w:rPr>
      </w:pPr>
    </w:p>
    <w:p w14:paraId="305021B7" w14:textId="76FF35DB" w:rsidR="00394346" w:rsidRPr="007C3A94" w:rsidRDefault="00E63763" w:rsidP="00ED7714">
      <w:pPr>
        <w:pStyle w:val="Bezproreda"/>
        <w:spacing w:line="360" w:lineRule="auto"/>
        <w:ind w:left="720"/>
        <w:jc w:val="center"/>
        <w:rPr>
          <w:rFonts w:asciiTheme="majorHAnsi" w:hAnsiTheme="majorHAnsi" w:cstheme="majorHAnsi"/>
          <w:i/>
          <w:iCs/>
          <w:color w:val="233F60"/>
          <w:sz w:val="20"/>
          <w:szCs w:val="20"/>
        </w:rPr>
        <w:sectPr w:rsidR="00394346" w:rsidRPr="007C3A94" w:rsidSect="00394346">
          <w:pgSz w:w="16838" w:h="11906" w:orient="landscape" w:code="9"/>
          <w:pgMar w:top="1417" w:right="1417" w:bottom="1417" w:left="1417" w:header="1134" w:footer="1134" w:gutter="0"/>
          <w:cols w:space="708"/>
          <w:titlePg/>
          <w:docGrid w:linePitch="360"/>
        </w:sectPr>
      </w:pPr>
      <w:r w:rsidRPr="007C3A94">
        <w:rPr>
          <w:rFonts w:asciiTheme="majorHAnsi" w:hAnsiTheme="majorHAnsi" w:cstheme="majorHAnsi"/>
          <w:i/>
          <w:iCs/>
          <w:color w:val="233F60"/>
          <w:sz w:val="20"/>
          <w:szCs w:val="20"/>
        </w:rPr>
        <w:t xml:space="preserve">Izvor: Stručna služba LAG-a SAVA, </w:t>
      </w:r>
      <w:r w:rsidR="00301F3E" w:rsidRPr="007C3A94">
        <w:rPr>
          <w:rFonts w:asciiTheme="majorHAnsi" w:hAnsiTheme="majorHAnsi" w:cstheme="majorHAnsi"/>
          <w:i/>
          <w:iCs/>
          <w:color w:val="233F60"/>
          <w:sz w:val="20"/>
          <w:szCs w:val="20"/>
        </w:rPr>
        <w:t>studeni 2025</w:t>
      </w:r>
      <w:r w:rsidRPr="007C3A94">
        <w:rPr>
          <w:rFonts w:asciiTheme="majorHAnsi" w:hAnsiTheme="majorHAnsi" w:cstheme="majorHAnsi"/>
          <w:i/>
          <w:iCs/>
          <w:color w:val="233F60"/>
          <w:sz w:val="20"/>
          <w:szCs w:val="20"/>
        </w:rPr>
        <w:t>.</w:t>
      </w:r>
      <w:r w:rsidR="00ED7714" w:rsidRPr="007C3A94">
        <w:rPr>
          <w:rFonts w:asciiTheme="majorHAnsi" w:hAnsiTheme="majorHAnsi" w:cstheme="majorHAnsi"/>
          <w:i/>
          <w:iCs/>
          <w:color w:val="233F60"/>
          <w:sz w:val="20"/>
          <w:szCs w:val="20"/>
        </w:rPr>
        <w:t xml:space="preserve"> </w:t>
      </w:r>
    </w:p>
    <w:p w14:paraId="3A99C42D" w14:textId="336BC279" w:rsidR="00FE7D9A" w:rsidRPr="007C3A94" w:rsidRDefault="00E63763" w:rsidP="00E753C3">
      <w:pPr>
        <w:pStyle w:val="Naslov3"/>
        <w:rPr>
          <w:rFonts w:cstheme="majorHAnsi"/>
          <w:sz w:val="22"/>
          <w:szCs w:val="22"/>
        </w:rPr>
      </w:pPr>
      <w:bookmarkStart w:id="13" w:name="_Toc183529348"/>
      <w:r w:rsidRPr="007C3A94">
        <w:rPr>
          <w:rFonts w:cstheme="majorHAnsi"/>
          <w:sz w:val="22"/>
          <w:szCs w:val="22"/>
        </w:rPr>
        <w:lastRenderedPageBreak/>
        <w:t xml:space="preserve">Tablica 3: </w:t>
      </w:r>
      <w:r w:rsidR="00FE7D9A" w:rsidRPr="007C3A94">
        <w:rPr>
          <w:rFonts w:cstheme="majorHAnsi"/>
          <w:sz w:val="22"/>
          <w:szCs w:val="22"/>
        </w:rPr>
        <w:t>Dokumenti na temelju kojih su se dodjeljivala sredstva</w:t>
      </w:r>
      <w:bookmarkEnd w:id="13"/>
    </w:p>
    <w:p w14:paraId="3FDADB4F" w14:textId="77777777" w:rsidR="006074BE" w:rsidRPr="007C3A94" w:rsidRDefault="00FE7D9A">
      <w:pPr>
        <w:rPr>
          <w:rFonts w:asciiTheme="majorHAnsi" w:hAnsiTheme="majorHAnsi" w:cstheme="majorHAnsi"/>
        </w:rPr>
      </w:pPr>
      <w:r w:rsidRPr="007C3A94">
        <w:rPr>
          <w:rFonts w:asciiTheme="majorHAnsi" w:hAnsiTheme="majorHAnsi" w:cstheme="majorHAnsi"/>
        </w:rPr>
        <w:fldChar w:fldCharType="begin"/>
      </w:r>
      <w:r w:rsidRPr="007C3A94">
        <w:rPr>
          <w:rFonts w:asciiTheme="majorHAnsi" w:hAnsiTheme="majorHAnsi" w:cstheme="majorHAnsi"/>
        </w:rPr>
        <w:instrText xml:space="preserve"> LINK Excel.Sheet.12 "https://d.docs.live.net/fb504e8e5121416a/LRS/4_Evaluacije LRS 2014-2020/2023/pomoćna knjiga.xlsx" "List1!R10C1:R18C3" \a \f 5 \h  \* MERGEFORMAT </w:instrText>
      </w:r>
      <w:r w:rsidRPr="007C3A94">
        <w:rPr>
          <w:rFonts w:asciiTheme="majorHAnsi" w:hAnsiTheme="majorHAnsi" w:cstheme="majorHAnsi"/>
        </w:rPr>
        <w:fldChar w:fldCharType="separate"/>
      </w:r>
    </w:p>
    <w:tbl>
      <w:tblPr>
        <w:tblStyle w:val="Reetkatablice"/>
        <w:tblW w:w="9209" w:type="dxa"/>
        <w:tblInd w:w="10"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40"/>
        <w:gridCol w:w="7"/>
        <w:gridCol w:w="2817"/>
        <w:gridCol w:w="1145"/>
      </w:tblGrid>
      <w:tr w:rsidR="004B2BDC" w:rsidRPr="007C3A94" w14:paraId="2336B14D" w14:textId="1DAE0043" w:rsidTr="00210E16">
        <w:trPr>
          <w:divId w:val="1017735925"/>
          <w:trHeight w:val="100"/>
          <w:tblHeader/>
        </w:trPr>
        <w:tc>
          <w:tcPr>
            <w:tcW w:w="524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F7E5C6" w14:textId="39ACD1E2" w:rsidR="004B2BDC" w:rsidRPr="007C3A94" w:rsidRDefault="004B2BDC" w:rsidP="004B2BDC">
            <w:pPr>
              <w:tabs>
                <w:tab w:val="left" w:pos="4082"/>
              </w:tabs>
              <w:jc w:val="both"/>
              <w:rPr>
                <w:rFonts w:asciiTheme="majorHAnsi" w:hAnsiTheme="majorHAnsi" w:cstheme="majorHAnsi"/>
                <w:b/>
                <w:bCs/>
              </w:rPr>
            </w:pPr>
            <w:r w:rsidRPr="007C3A94">
              <w:rPr>
                <w:rFonts w:asciiTheme="majorHAnsi" w:hAnsiTheme="majorHAnsi" w:cstheme="majorHAnsi"/>
                <w:b/>
                <w:bCs/>
              </w:rPr>
              <w:t>Naziv Ugovora i datum</w:t>
            </w:r>
          </w:p>
        </w:tc>
        <w:tc>
          <w:tcPr>
            <w:tcW w:w="28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5D98A2" w14:textId="786297A4" w:rsidR="004B2BDC" w:rsidRPr="007C3A94" w:rsidRDefault="004B2BDC" w:rsidP="004B2BDC">
            <w:pPr>
              <w:rPr>
                <w:rFonts w:asciiTheme="majorHAnsi" w:hAnsiTheme="majorHAnsi" w:cstheme="majorHAnsi"/>
                <w:b/>
                <w:bCs/>
              </w:rPr>
            </w:pPr>
            <w:r w:rsidRPr="007C3A94">
              <w:rPr>
                <w:rFonts w:asciiTheme="majorHAnsi" w:hAnsiTheme="majorHAnsi" w:cstheme="majorHAnsi"/>
                <w:b/>
                <w:bCs/>
              </w:rPr>
              <w:t xml:space="preserve">Klasa i </w:t>
            </w:r>
            <w:proofErr w:type="spellStart"/>
            <w:r w:rsidRPr="007C3A94">
              <w:rPr>
                <w:rFonts w:asciiTheme="majorHAnsi" w:hAnsiTheme="majorHAnsi" w:cstheme="majorHAnsi"/>
                <w:b/>
                <w:bCs/>
              </w:rPr>
              <w:t>Urbroj</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4CD0A0" w14:textId="5246F989" w:rsidR="004B2BDC" w:rsidRPr="007C3A94" w:rsidRDefault="004B2BDC" w:rsidP="004B2BDC">
            <w:pPr>
              <w:rPr>
                <w:rFonts w:asciiTheme="majorHAnsi" w:hAnsiTheme="majorHAnsi" w:cstheme="majorHAnsi"/>
                <w:b/>
                <w:bCs/>
              </w:rPr>
            </w:pPr>
            <w:r w:rsidRPr="007C3A94">
              <w:rPr>
                <w:rFonts w:asciiTheme="majorHAnsi" w:hAnsiTheme="majorHAnsi" w:cstheme="majorHAnsi"/>
                <w:b/>
                <w:bCs/>
              </w:rPr>
              <w:t>Svrha</w:t>
            </w:r>
          </w:p>
        </w:tc>
      </w:tr>
      <w:tr w:rsidR="00DF1D72" w:rsidRPr="007C3A94" w14:paraId="7B103F45" w14:textId="77777777" w:rsidTr="00DF1D7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divId w:val="1017735925"/>
          <w:trHeight w:val="587"/>
        </w:trPr>
        <w:tc>
          <w:tcPr>
            <w:tcW w:w="5240" w:type="dxa"/>
            <w:tcBorders>
              <w:top w:val="single" w:sz="4" w:space="0" w:color="auto"/>
            </w:tcBorders>
            <w:hideMark/>
          </w:tcPr>
          <w:p w14:paraId="731F944B" w14:textId="15E2715E" w:rsidR="006074BE" w:rsidRPr="007C3A94" w:rsidRDefault="00E31960" w:rsidP="004B2BDC">
            <w:pPr>
              <w:rPr>
                <w:rFonts w:asciiTheme="majorHAnsi" w:hAnsiTheme="majorHAnsi" w:cstheme="majorHAnsi"/>
              </w:rPr>
            </w:pPr>
            <w:r w:rsidRPr="007C3A94">
              <w:rPr>
                <w:rFonts w:asciiTheme="majorHAnsi" w:hAnsiTheme="majorHAnsi" w:cstheme="majorHAnsi"/>
              </w:rPr>
              <w:t xml:space="preserve">Ugovor o sufinanciranju provedbe LRS unutar Strateškog plana </w:t>
            </w:r>
            <w:proofErr w:type="spellStart"/>
            <w:r w:rsidRPr="007C3A94">
              <w:rPr>
                <w:rFonts w:asciiTheme="majorHAnsi" w:hAnsiTheme="majorHAnsi" w:cstheme="majorHAnsi"/>
              </w:rPr>
              <w:t>ZPP</w:t>
            </w:r>
            <w:proofErr w:type="spellEnd"/>
          </w:p>
        </w:tc>
        <w:tc>
          <w:tcPr>
            <w:tcW w:w="2824" w:type="dxa"/>
            <w:gridSpan w:val="2"/>
            <w:tcBorders>
              <w:top w:val="single" w:sz="4" w:space="0" w:color="auto"/>
            </w:tcBorders>
            <w:hideMark/>
          </w:tcPr>
          <w:p w14:paraId="1D88E5E1" w14:textId="26025FFB" w:rsidR="006074BE" w:rsidRPr="007C3A94" w:rsidRDefault="006074BE" w:rsidP="004B2BDC">
            <w:pPr>
              <w:rPr>
                <w:rFonts w:asciiTheme="majorHAnsi" w:hAnsiTheme="majorHAnsi" w:cstheme="majorHAnsi"/>
              </w:rPr>
            </w:pPr>
            <w:r w:rsidRPr="007C3A94">
              <w:rPr>
                <w:rFonts w:asciiTheme="majorHAnsi" w:hAnsiTheme="majorHAnsi" w:cstheme="majorHAnsi"/>
              </w:rPr>
              <w:t xml:space="preserve">KLASA: </w:t>
            </w:r>
            <w:r w:rsidR="00CA1623" w:rsidRPr="007C3A94">
              <w:rPr>
                <w:rFonts w:asciiTheme="majorHAnsi" w:hAnsiTheme="majorHAnsi" w:cstheme="majorHAnsi"/>
              </w:rPr>
              <w:t>950-05/23-77-06/0017</w:t>
            </w:r>
            <w:r w:rsidRPr="007C3A94">
              <w:rPr>
                <w:rFonts w:asciiTheme="majorHAnsi" w:hAnsiTheme="majorHAnsi" w:cstheme="majorHAnsi"/>
              </w:rPr>
              <w:br/>
            </w:r>
            <w:proofErr w:type="spellStart"/>
            <w:r w:rsidRPr="007C3A94">
              <w:rPr>
                <w:rFonts w:asciiTheme="majorHAnsi" w:hAnsiTheme="majorHAnsi" w:cstheme="majorHAnsi"/>
              </w:rPr>
              <w:t>Urbroj</w:t>
            </w:r>
            <w:proofErr w:type="spellEnd"/>
            <w:r w:rsidRPr="007C3A94">
              <w:rPr>
                <w:rFonts w:asciiTheme="majorHAnsi" w:hAnsiTheme="majorHAnsi" w:cstheme="majorHAnsi"/>
              </w:rPr>
              <w:t>: 343-1</w:t>
            </w:r>
            <w:r w:rsidR="00CA1623" w:rsidRPr="007C3A94">
              <w:rPr>
                <w:rFonts w:asciiTheme="majorHAnsi" w:hAnsiTheme="majorHAnsi" w:cstheme="majorHAnsi"/>
              </w:rPr>
              <w:t>603</w:t>
            </w:r>
            <w:r w:rsidRPr="007C3A94">
              <w:rPr>
                <w:rFonts w:asciiTheme="majorHAnsi" w:hAnsiTheme="majorHAnsi" w:cstheme="majorHAnsi"/>
              </w:rPr>
              <w:t>/01-</w:t>
            </w:r>
            <w:r w:rsidR="00CA1623" w:rsidRPr="007C3A94">
              <w:rPr>
                <w:rFonts w:asciiTheme="majorHAnsi" w:hAnsiTheme="majorHAnsi" w:cstheme="majorHAnsi"/>
              </w:rPr>
              <w:t>23-005</w:t>
            </w:r>
          </w:p>
        </w:tc>
        <w:tc>
          <w:tcPr>
            <w:tcW w:w="1145" w:type="dxa"/>
            <w:tcBorders>
              <w:top w:val="single" w:sz="4" w:space="0" w:color="auto"/>
            </w:tcBorders>
            <w:noWrap/>
            <w:hideMark/>
          </w:tcPr>
          <w:p w14:paraId="27E79A1E" w14:textId="77777777" w:rsidR="006074BE" w:rsidRPr="007C3A94" w:rsidRDefault="006074BE" w:rsidP="004B2BDC">
            <w:pPr>
              <w:rPr>
                <w:rFonts w:asciiTheme="majorHAnsi" w:hAnsiTheme="majorHAnsi" w:cstheme="majorHAnsi"/>
              </w:rPr>
            </w:pPr>
            <w:r w:rsidRPr="007C3A94">
              <w:rPr>
                <w:rFonts w:asciiTheme="majorHAnsi" w:hAnsiTheme="majorHAnsi" w:cstheme="majorHAnsi"/>
              </w:rPr>
              <w:t>dodjela sredstava</w:t>
            </w:r>
          </w:p>
        </w:tc>
      </w:tr>
    </w:tbl>
    <w:p w14:paraId="48107891" w14:textId="2C1A0BCB" w:rsidR="00E63763" w:rsidRPr="007C3A94" w:rsidRDefault="00FE7D9A" w:rsidP="00E63763">
      <w:pPr>
        <w:pStyle w:val="Bezproreda"/>
        <w:spacing w:line="360" w:lineRule="auto"/>
        <w:ind w:left="720"/>
        <w:jc w:val="center"/>
        <w:rPr>
          <w:rFonts w:asciiTheme="majorHAnsi" w:hAnsiTheme="majorHAnsi" w:cstheme="majorHAnsi"/>
          <w:i/>
          <w:iCs/>
          <w:color w:val="233F60"/>
          <w:sz w:val="20"/>
          <w:szCs w:val="20"/>
        </w:rPr>
      </w:pPr>
      <w:r w:rsidRPr="007C3A94">
        <w:rPr>
          <w:rFonts w:asciiTheme="majorHAnsi" w:hAnsiTheme="majorHAnsi" w:cstheme="majorHAnsi"/>
        </w:rPr>
        <w:fldChar w:fldCharType="end"/>
      </w:r>
      <w:r w:rsidR="00E63763" w:rsidRPr="007C3A94">
        <w:rPr>
          <w:rFonts w:asciiTheme="majorHAnsi" w:hAnsiTheme="majorHAnsi" w:cstheme="majorHAnsi"/>
          <w:i/>
          <w:iCs/>
          <w:color w:val="233F60"/>
          <w:sz w:val="20"/>
          <w:szCs w:val="20"/>
        </w:rPr>
        <w:t xml:space="preserve"> Izvor: Stručna služba LAG-a SAVA, </w:t>
      </w:r>
      <w:r w:rsidR="00301F3E" w:rsidRPr="007C3A94">
        <w:rPr>
          <w:rFonts w:asciiTheme="majorHAnsi" w:hAnsiTheme="majorHAnsi" w:cstheme="majorHAnsi"/>
          <w:i/>
          <w:iCs/>
          <w:color w:val="233F60"/>
          <w:sz w:val="20"/>
          <w:szCs w:val="20"/>
        </w:rPr>
        <w:t>studeni 2025</w:t>
      </w:r>
      <w:r w:rsidR="00E63763" w:rsidRPr="007C3A94">
        <w:rPr>
          <w:rFonts w:asciiTheme="majorHAnsi" w:hAnsiTheme="majorHAnsi" w:cstheme="majorHAnsi"/>
          <w:i/>
          <w:iCs/>
          <w:color w:val="233F60"/>
          <w:sz w:val="20"/>
          <w:szCs w:val="20"/>
        </w:rPr>
        <w:t>.</w:t>
      </w:r>
    </w:p>
    <w:p w14:paraId="698A375E" w14:textId="77777777" w:rsidR="00DE2513" w:rsidRPr="007C3A94" w:rsidRDefault="00DE2513">
      <w:pPr>
        <w:rPr>
          <w:rFonts w:asciiTheme="majorHAnsi" w:hAnsiTheme="majorHAnsi" w:cstheme="majorHAnsi"/>
        </w:rPr>
      </w:pPr>
    </w:p>
    <w:p w14:paraId="684A52E7" w14:textId="3C863C50" w:rsidR="00CA1623" w:rsidRPr="007C3A94" w:rsidRDefault="00CA1623" w:rsidP="00E668E7">
      <w:pPr>
        <w:pStyle w:val="Naslov3"/>
        <w:rPr>
          <w:rFonts w:cstheme="majorHAnsi"/>
        </w:rPr>
      </w:pPr>
      <w:bookmarkStart w:id="14" w:name="_Toc183529349"/>
      <w:r w:rsidRPr="007C3A94">
        <w:rPr>
          <w:rFonts w:cstheme="majorHAnsi"/>
        </w:rPr>
        <w:t xml:space="preserve">Tablica 4: Plan pokazatelja -pokazatelji rezultata </w:t>
      </w:r>
      <w:proofErr w:type="spellStart"/>
      <w:r w:rsidRPr="007C3A94">
        <w:rPr>
          <w:rFonts w:cstheme="majorHAnsi"/>
        </w:rPr>
        <w:t>ZPP</w:t>
      </w:r>
      <w:bookmarkEnd w:id="14"/>
      <w:proofErr w:type="spellEnd"/>
    </w:p>
    <w:tbl>
      <w:tblPr>
        <w:tblStyle w:val="Reetkatablice"/>
        <w:tblW w:w="5000" w:type="pct"/>
        <w:tblLayout w:type="fixed"/>
        <w:tblLook w:val="04A0" w:firstRow="1" w:lastRow="0" w:firstColumn="1" w:lastColumn="0" w:noHBand="0" w:noVBand="1"/>
      </w:tblPr>
      <w:tblGrid>
        <w:gridCol w:w="2404"/>
        <w:gridCol w:w="903"/>
        <w:gridCol w:w="1227"/>
        <w:gridCol w:w="283"/>
        <w:gridCol w:w="279"/>
        <w:gridCol w:w="285"/>
        <w:gridCol w:w="283"/>
        <w:gridCol w:w="709"/>
        <w:gridCol w:w="710"/>
        <w:gridCol w:w="709"/>
        <w:gridCol w:w="1270"/>
      </w:tblGrid>
      <w:tr w:rsidR="001715F5" w:rsidRPr="007C3A94" w14:paraId="17AF8BBE" w14:textId="77777777" w:rsidTr="007C3A94">
        <w:trPr>
          <w:trHeight w:val="624"/>
        </w:trPr>
        <w:tc>
          <w:tcPr>
            <w:tcW w:w="1327" w:type="pct"/>
            <w:vMerge w:val="restart"/>
            <w:shd w:val="clear" w:color="auto" w:fill="B4C6E7" w:themeFill="accent1" w:themeFillTint="66"/>
            <w:vAlign w:val="center"/>
          </w:tcPr>
          <w:p w14:paraId="258EE294"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 xml:space="preserve">Pokazatelji rezultata </w:t>
            </w:r>
            <w:proofErr w:type="spellStart"/>
            <w:r w:rsidRPr="007C3A94">
              <w:rPr>
                <w:rFonts w:asciiTheme="majorHAnsi" w:hAnsiTheme="majorHAnsi" w:cstheme="majorHAnsi"/>
                <w:sz w:val="20"/>
                <w:szCs w:val="20"/>
              </w:rPr>
              <w:t>ZPP</w:t>
            </w:r>
            <w:proofErr w:type="spellEnd"/>
          </w:p>
        </w:tc>
        <w:tc>
          <w:tcPr>
            <w:tcW w:w="498" w:type="pct"/>
            <w:vMerge w:val="restart"/>
            <w:shd w:val="clear" w:color="auto" w:fill="B4C6E7" w:themeFill="accent1" w:themeFillTint="66"/>
            <w:vAlign w:val="center"/>
          </w:tcPr>
          <w:p w14:paraId="75970414"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Intervencija LRS</w:t>
            </w:r>
            <w:r w:rsidRPr="007C3A94">
              <w:rPr>
                <w:rStyle w:val="Referencafusnote"/>
                <w:rFonts w:asciiTheme="majorHAnsi" w:hAnsiTheme="majorHAnsi" w:cstheme="majorHAnsi"/>
                <w:sz w:val="20"/>
                <w:szCs w:val="20"/>
              </w:rPr>
              <w:footnoteReference w:id="1"/>
            </w:r>
            <w:r w:rsidRPr="007C3A94">
              <w:rPr>
                <w:rFonts w:asciiTheme="majorHAnsi" w:hAnsiTheme="majorHAnsi" w:cstheme="majorHAnsi"/>
                <w:sz w:val="20"/>
                <w:szCs w:val="20"/>
              </w:rPr>
              <w:t xml:space="preserve"> (naziv i/ili kod)</w:t>
            </w:r>
          </w:p>
        </w:tc>
        <w:tc>
          <w:tcPr>
            <w:tcW w:w="677" w:type="pct"/>
            <w:vMerge w:val="restart"/>
            <w:shd w:val="clear" w:color="auto" w:fill="B4C6E7" w:themeFill="accent1" w:themeFillTint="66"/>
            <w:vAlign w:val="center"/>
          </w:tcPr>
          <w:p w14:paraId="3D847BEF"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Mjerna jedinica</w:t>
            </w:r>
          </w:p>
        </w:tc>
        <w:tc>
          <w:tcPr>
            <w:tcW w:w="2498" w:type="pct"/>
            <w:gridSpan w:val="8"/>
            <w:shd w:val="clear" w:color="auto" w:fill="B4C6E7" w:themeFill="accent1" w:themeFillTint="66"/>
            <w:vAlign w:val="center"/>
          </w:tcPr>
          <w:p w14:paraId="1E9365A7"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Ciljna vrijednost po godinama</w:t>
            </w:r>
          </w:p>
        </w:tc>
      </w:tr>
      <w:tr w:rsidR="007C3A94" w:rsidRPr="007C3A94" w14:paraId="3EB2B061" w14:textId="77777777" w:rsidTr="007C3A94">
        <w:trPr>
          <w:trHeight w:val="624"/>
        </w:trPr>
        <w:tc>
          <w:tcPr>
            <w:tcW w:w="1327" w:type="pct"/>
            <w:vMerge/>
            <w:shd w:val="clear" w:color="auto" w:fill="B4C6E7" w:themeFill="accent1" w:themeFillTint="66"/>
            <w:vAlign w:val="center"/>
          </w:tcPr>
          <w:p w14:paraId="4490A3DB" w14:textId="77777777" w:rsidR="001715F5" w:rsidRPr="007C3A94" w:rsidRDefault="001715F5" w:rsidP="00490CF7">
            <w:pPr>
              <w:jc w:val="center"/>
              <w:rPr>
                <w:rFonts w:asciiTheme="majorHAnsi" w:hAnsiTheme="majorHAnsi" w:cstheme="majorHAnsi"/>
                <w:sz w:val="20"/>
                <w:szCs w:val="20"/>
              </w:rPr>
            </w:pPr>
          </w:p>
        </w:tc>
        <w:tc>
          <w:tcPr>
            <w:tcW w:w="498" w:type="pct"/>
            <w:vMerge/>
            <w:shd w:val="clear" w:color="auto" w:fill="B4C6E7" w:themeFill="accent1" w:themeFillTint="66"/>
            <w:vAlign w:val="center"/>
          </w:tcPr>
          <w:p w14:paraId="7BEAEC5C" w14:textId="77777777" w:rsidR="001715F5" w:rsidRPr="007C3A94" w:rsidRDefault="001715F5" w:rsidP="00490CF7">
            <w:pPr>
              <w:jc w:val="center"/>
              <w:rPr>
                <w:rFonts w:asciiTheme="majorHAnsi" w:hAnsiTheme="majorHAnsi" w:cstheme="majorHAnsi"/>
                <w:sz w:val="20"/>
                <w:szCs w:val="20"/>
              </w:rPr>
            </w:pPr>
          </w:p>
        </w:tc>
        <w:tc>
          <w:tcPr>
            <w:tcW w:w="677" w:type="pct"/>
            <w:vMerge/>
            <w:shd w:val="clear" w:color="auto" w:fill="B4C6E7" w:themeFill="accent1" w:themeFillTint="66"/>
            <w:vAlign w:val="center"/>
          </w:tcPr>
          <w:p w14:paraId="7E7A8386" w14:textId="77777777" w:rsidR="001715F5" w:rsidRPr="007C3A94" w:rsidRDefault="001715F5" w:rsidP="00490CF7">
            <w:pPr>
              <w:jc w:val="center"/>
              <w:rPr>
                <w:rFonts w:asciiTheme="majorHAnsi" w:hAnsiTheme="majorHAnsi" w:cstheme="majorHAnsi"/>
                <w:sz w:val="20"/>
                <w:szCs w:val="20"/>
              </w:rPr>
            </w:pPr>
          </w:p>
        </w:tc>
        <w:tc>
          <w:tcPr>
            <w:tcW w:w="156" w:type="pct"/>
            <w:shd w:val="clear" w:color="auto" w:fill="B4C6E7" w:themeFill="accent1" w:themeFillTint="66"/>
            <w:vAlign w:val="center"/>
          </w:tcPr>
          <w:p w14:paraId="3D14A07E"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2023.</w:t>
            </w:r>
          </w:p>
        </w:tc>
        <w:tc>
          <w:tcPr>
            <w:tcW w:w="154" w:type="pct"/>
            <w:shd w:val="clear" w:color="auto" w:fill="B4C6E7" w:themeFill="accent1" w:themeFillTint="66"/>
            <w:vAlign w:val="center"/>
          </w:tcPr>
          <w:p w14:paraId="5B5DE281"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2024.</w:t>
            </w:r>
          </w:p>
        </w:tc>
        <w:tc>
          <w:tcPr>
            <w:tcW w:w="157" w:type="pct"/>
            <w:shd w:val="clear" w:color="auto" w:fill="B4C6E7" w:themeFill="accent1" w:themeFillTint="66"/>
            <w:vAlign w:val="center"/>
          </w:tcPr>
          <w:p w14:paraId="3BC75BCF"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2025.</w:t>
            </w:r>
          </w:p>
        </w:tc>
        <w:tc>
          <w:tcPr>
            <w:tcW w:w="156" w:type="pct"/>
            <w:shd w:val="clear" w:color="auto" w:fill="B4C6E7" w:themeFill="accent1" w:themeFillTint="66"/>
            <w:vAlign w:val="center"/>
          </w:tcPr>
          <w:p w14:paraId="6A19F215"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2026.</w:t>
            </w:r>
          </w:p>
        </w:tc>
        <w:tc>
          <w:tcPr>
            <w:tcW w:w="391" w:type="pct"/>
            <w:shd w:val="clear" w:color="auto" w:fill="B4C6E7" w:themeFill="accent1" w:themeFillTint="66"/>
            <w:vAlign w:val="center"/>
          </w:tcPr>
          <w:p w14:paraId="00690053"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2027.</w:t>
            </w:r>
          </w:p>
        </w:tc>
        <w:tc>
          <w:tcPr>
            <w:tcW w:w="392" w:type="pct"/>
            <w:shd w:val="clear" w:color="auto" w:fill="B4C6E7" w:themeFill="accent1" w:themeFillTint="66"/>
            <w:vAlign w:val="center"/>
          </w:tcPr>
          <w:p w14:paraId="573E2AD2"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2028.</w:t>
            </w:r>
          </w:p>
        </w:tc>
        <w:tc>
          <w:tcPr>
            <w:tcW w:w="391" w:type="pct"/>
            <w:shd w:val="clear" w:color="auto" w:fill="B4C6E7" w:themeFill="accent1" w:themeFillTint="66"/>
            <w:vAlign w:val="center"/>
          </w:tcPr>
          <w:p w14:paraId="06FD9CC0"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2029.</w:t>
            </w:r>
          </w:p>
        </w:tc>
        <w:tc>
          <w:tcPr>
            <w:tcW w:w="701" w:type="pct"/>
            <w:shd w:val="clear" w:color="auto" w:fill="B4C6E7" w:themeFill="accent1" w:themeFillTint="66"/>
            <w:vAlign w:val="center"/>
          </w:tcPr>
          <w:p w14:paraId="4A73272C"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Ukupna vrijednost</w:t>
            </w:r>
          </w:p>
        </w:tc>
      </w:tr>
      <w:tr w:rsidR="007C3A94" w:rsidRPr="007C3A94" w14:paraId="2713C6BB" w14:textId="77777777" w:rsidTr="007C3A94">
        <w:trPr>
          <w:trHeight w:val="624"/>
        </w:trPr>
        <w:tc>
          <w:tcPr>
            <w:tcW w:w="1327" w:type="pct"/>
            <w:vAlign w:val="center"/>
          </w:tcPr>
          <w:p w14:paraId="68255A91" w14:textId="77777777" w:rsidR="001715F5" w:rsidRPr="007C3A94" w:rsidRDefault="001715F5" w:rsidP="00490CF7">
            <w:pPr>
              <w:rPr>
                <w:rFonts w:asciiTheme="majorHAnsi" w:hAnsiTheme="majorHAnsi" w:cstheme="majorHAnsi"/>
                <w:sz w:val="20"/>
                <w:szCs w:val="20"/>
              </w:rPr>
            </w:pPr>
            <w:r w:rsidRPr="007C3A94">
              <w:rPr>
                <w:rFonts w:asciiTheme="majorHAnsi" w:eastAsia="Times New Roman" w:hAnsiTheme="majorHAnsi" w:cstheme="majorHAnsi"/>
                <w:color w:val="000000"/>
                <w:sz w:val="20"/>
                <w:szCs w:val="20"/>
                <w:lang w:eastAsia="hr-HR"/>
              </w:rPr>
              <w:t>R.9. Udio poljoprivrednih gospodarstava koja primaju investicijsku potporu za restrukturiranje i modernizaciju, uključujući poboljšanje učinkovitosti resursa</w:t>
            </w:r>
          </w:p>
        </w:tc>
        <w:tc>
          <w:tcPr>
            <w:tcW w:w="498" w:type="pct"/>
            <w:tcBorders>
              <w:top w:val="nil"/>
              <w:left w:val="nil"/>
              <w:bottom w:val="single" w:sz="4" w:space="0" w:color="auto"/>
              <w:right w:val="single" w:sz="4" w:space="0" w:color="auto"/>
            </w:tcBorders>
            <w:vAlign w:val="center"/>
          </w:tcPr>
          <w:p w14:paraId="7C106B00" w14:textId="77777777" w:rsidR="001715F5" w:rsidRPr="007C3A94" w:rsidRDefault="001715F5" w:rsidP="00490CF7">
            <w:pPr>
              <w:jc w:val="center"/>
              <w:rPr>
                <w:rFonts w:asciiTheme="majorHAnsi" w:hAnsiTheme="majorHAnsi" w:cstheme="majorHAnsi"/>
                <w:sz w:val="20"/>
                <w:szCs w:val="20"/>
              </w:rPr>
            </w:pPr>
            <w:r w:rsidRPr="007C3A94">
              <w:rPr>
                <w:rFonts w:asciiTheme="majorHAnsi" w:eastAsia="Times New Roman" w:hAnsiTheme="majorHAnsi" w:cstheme="majorHAnsi"/>
                <w:color w:val="000000"/>
                <w:sz w:val="20"/>
                <w:szCs w:val="20"/>
                <w:lang w:eastAsia="hr-HR"/>
              </w:rPr>
              <w:t>2.</w:t>
            </w:r>
          </w:p>
        </w:tc>
        <w:tc>
          <w:tcPr>
            <w:tcW w:w="677" w:type="pct"/>
            <w:tcBorders>
              <w:top w:val="nil"/>
              <w:left w:val="nil"/>
              <w:bottom w:val="single" w:sz="4" w:space="0" w:color="auto"/>
              <w:right w:val="single" w:sz="4" w:space="0" w:color="auto"/>
            </w:tcBorders>
            <w:vAlign w:val="center"/>
          </w:tcPr>
          <w:p w14:paraId="1CE5E8A5" w14:textId="77777777" w:rsidR="001715F5" w:rsidRPr="007C3A94" w:rsidRDefault="001715F5" w:rsidP="00490CF7">
            <w:pPr>
              <w:jc w:val="center"/>
              <w:rPr>
                <w:rFonts w:asciiTheme="majorHAnsi" w:hAnsiTheme="majorHAnsi" w:cstheme="majorHAnsi"/>
                <w:sz w:val="20"/>
                <w:szCs w:val="20"/>
              </w:rPr>
            </w:pPr>
            <w:r w:rsidRPr="007C3A94">
              <w:rPr>
                <w:rFonts w:asciiTheme="majorHAnsi" w:eastAsia="Times New Roman" w:hAnsiTheme="majorHAnsi" w:cstheme="majorHAnsi"/>
                <w:color w:val="000000"/>
                <w:sz w:val="20"/>
                <w:szCs w:val="20"/>
                <w:lang w:eastAsia="hr-HR"/>
              </w:rPr>
              <w:t>Broj poljoprivrednih gospodarstava</w:t>
            </w:r>
          </w:p>
        </w:tc>
        <w:tc>
          <w:tcPr>
            <w:tcW w:w="156" w:type="pct"/>
            <w:vAlign w:val="center"/>
          </w:tcPr>
          <w:p w14:paraId="3B1ACF58" w14:textId="77777777" w:rsidR="001715F5" w:rsidRPr="007C3A94" w:rsidRDefault="001715F5" w:rsidP="00490CF7">
            <w:pPr>
              <w:jc w:val="center"/>
              <w:rPr>
                <w:rFonts w:asciiTheme="majorHAnsi" w:hAnsiTheme="majorHAnsi" w:cstheme="majorHAnsi"/>
                <w:sz w:val="20"/>
                <w:szCs w:val="20"/>
              </w:rPr>
            </w:pPr>
          </w:p>
        </w:tc>
        <w:tc>
          <w:tcPr>
            <w:tcW w:w="154" w:type="pct"/>
            <w:vAlign w:val="center"/>
          </w:tcPr>
          <w:p w14:paraId="0E912ECD" w14:textId="77777777" w:rsidR="001715F5" w:rsidRPr="007C3A94" w:rsidRDefault="001715F5" w:rsidP="00490CF7">
            <w:pPr>
              <w:jc w:val="center"/>
              <w:rPr>
                <w:rFonts w:asciiTheme="majorHAnsi" w:hAnsiTheme="majorHAnsi" w:cstheme="majorHAnsi"/>
                <w:sz w:val="20"/>
                <w:szCs w:val="20"/>
              </w:rPr>
            </w:pPr>
          </w:p>
        </w:tc>
        <w:tc>
          <w:tcPr>
            <w:tcW w:w="157" w:type="pct"/>
            <w:vAlign w:val="center"/>
          </w:tcPr>
          <w:p w14:paraId="72BD1B0D" w14:textId="77777777" w:rsidR="001715F5" w:rsidRPr="007C3A94" w:rsidRDefault="001715F5" w:rsidP="00490CF7">
            <w:pPr>
              <w:jc w:val="center"/>
              <w:rPr>
                <w:rFonts w:asciiTheme="majorHAnsi" w:hAnsiTheme="majorHAnsi" w:cstheme="majorHAnsi"/>
                <w:sz w:val="20"/>
                <w:szCs w:val="20"/>
              </w:rPr>
            </w:pPr>
          </w:p>
        </w:tc>
        <w:tc>
          <w:tcPr>
            <w:tcW w:w="156" w:type="pct"/>
            <w:vAlign w:val="center"/>
          </w:tcPr>
          <w:p w14:paraId="5BC3C4D9" w14:textId="77777777" w:rsidR="001715F5" w:rsidRPr="007C3A94" w:rsidRDefault="001715F5" w:rsidP="00490CF7">
            <w:pPr>
              <w:jc w:val="center"/>
              <w:rPr>
                <w:rFonts w:asciiTheme="majorHAnsi" w:hAnsiTheme="majorHAnsi" w:cstheme="majorHAnsi"/>
                <w:sz w:val="20"/>
                <w:szCs w:val="20"/>
              </w:rPr>
            </w:pPr>
          </w:p>
        </w:tc>
        <w:tc>
          <w:tcPr>
            <w:tcW w:w="391" w:type="pct"/>
            <w:vAlign w:val="center"/>
          </w:tcPr>
          <w:p w14:paraId="00638DE1"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15</w:t>
            </w:r>
          </w:p>
        </w:tc>
        <w:tc>
          <w:tcPr>
            <w:tcW w:w="392" w:type="pct"/>
            <w:vAlign w:val="center"/>
          </w:tcPr>
          <w:p w14:paraId="0646AA70"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9</w:t>
            </w:r>
          </w:p>
        </w:tc>
        <w:tc>
          <w:tcPr>
            <w:tcW w:w="391" w:type="pct"/>
            <w:vAlign w:val="center"/>
          </w:tcPr>
          <w:p w14:paraId="600538EB"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0</w:t>
            </w:r>
          </w:p>
        </w:tc>
        <w:tc>
          <w:tcPr>
            <w:tcW w:w="701" w:type="pct"/>
            <w:vAlign w:val="center"/>
          </w:tcPr>
          <w:p w14:paraId="43657A5B"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24</w:t>
            </w:r>
          </w:p>
        </w:tc>
      </w:tr>
      <w:tr w:rsidR="007C3A94" w:rsidRPr="007C3A94" w14:paraId="6143AC47" w14:textId="77777777" w:rsidTr="007C3A94">
        <w:trPr>
          <w:trHeight w:val="624"/>
        </w:trPr>
        <w:tc>
          <w:tcPr>
            <w:tcW w:w="1327" w:type="pct"/>
            <w:vMerge w:val="restart"/>
            <w:vAlign w:val="center"/>
          </w:tcPr>
          <w:p w14:paraId="3CBBCD53" w14:textId="77777777" w:rsidR="007C3A94" w:rsidRPr="007C3A94" w:rsidRDefault="007C3A94" w:rsidP="00490CF7">
            <w:pPr>
              <w:rPr>
                <w:rFonts w:asciiTheme="majorHAnsi" w:hAnsiTheme="majorHAnsi" w:cstheme="majorHAnsi"/>
                <w:sz w:val="20"/>
                <w:szCs w:val="20"/>
              </w:rPr>
            </w:pPr>
            <w:r w:rsidRPr="007C3A94">
              <w:rPr>
                <w:rFonts w:asciiTheme="majorHAnsi" w:hAnsiTheme="majorHAnsi" w:cstheme="majorHAnsi"/>
                <w:sz w:val="20"/>
                <w:szCs w:val="20"/>
              </w:rPr>
              <w:t xml:space="preserve">R.37 Rast i radna mjesta u ruralnim područjima: Nova radna mjesta podržana u </w:t>
            </w:r>
            <w:proofErr w:type="spellStart"/>
            <w:r w:rsidRPr="007C3A94">
              <w:rPr>
                <w:rFonts w:asciiTheme="majorHAnsi" w:hAnsiTheme="majorHAnsi" w:cstheme="majorHAnsi"/>
                <w:sz w:val="20"/>
                <w:szCs w:val="20"/>
              </w:rPr>
              <w:t>ZPP</w:t>
            </w:r>
            <w:proofErr w:type="spellEnd"/>
            <w:r w:rsidRPr="007C3A94">
              <w:rPr>
                <w:rFonts w:asciiTheme="majorHAnsi" w:hAnsiTheme="majorHAnsi" w:cstheme="majorHAnsi"/>
                <w:sz w:val="20"/>
                <w:szCs w:val="20"/>
              </w:rPr>
              <w:t xml:space="preserve"> projektima</w:t>
            </w:r>
          </w:p>
        </w:tc>
        <w:tc>
          <w:tcPr>
            <w:tcW w:w="498" w:type="pct"/>
            <w:tcBorders>
              <w:top w:val="nil"/>
              <w:left w:val="nil"/>
              <w:bottom w:val="single" w:sz="4" w:space="0" w:color="auto"/>
              <w:right w:val="single" w:sz="4" w:space="0" w:color="auto"/>
            </w:tcBorders>
            <w:vAlign w:val="center"/>
          </w:tcPr>
          <w:p w14:paraId="0BC0B762" w14:textId="77777777" w:rsidR="007C3A94" w:rsidRPr="007C3A94" w:rsidRDefault="007C3A94" w:rsidP="00490CF7">
            <w:pPr>
              <w:jc w:val="center"/>
              <w:rPr>
                <w:rFonts w:asciiTheme="majorHAnsi" w:hAnsiTheme="majorHAnsi" w:cstheme="majorHAnsi"/>
                <w:sz w:val="20"/>
                <w:szCs w:val="20"/>
              </w:rPr>
            </w:pPr>
            <w:r w:rsidRPr="007C3A94">
              <w:rPr>
                <w:rFonts w:asciiTheme="majorHAnsi" w:hAnsiTheme="majorHAnsi" w:cstheme="majorHAnsi"/>
                <w:sz w:val="20"/>
                <w:szCs w:val="20"/>
              </w:rPr>
              <w:t xml:space="preserve">1. </w:t>
            </w:r>
          </w:p>
        </w:tc>
        <w:tc>
          <w:tcPr>
            <w:tcW w:w="677" w:type="pct"/>
            <w:vMerge w:val="restart"/>
            <w:vAlign w:val="center"/>
          </w:tcPr>
          <w:p w14:paraId="7B47CFFD" w14:textId="77777777" w:rsidR="007C3A94" w:rsidRPr="007C3A94" w:rsidRDefault="007C3A94" w:rsidP="00490CF7">
            <w:pPr>
              <w:jc w:val="center"/>
              <w:rPr>
                <w:rFonts w:asciiTheme="majorHAnsi" w:hAnsiTheme="majorHAnsi" w:cstheme="majorHAnsi"/>
                <w:sz w:val="20"/>
                <w:szCs w:val="20"/>
              </w:rPr>
            </w:pPr>
            <w:r w:rsidRPr="007C3A94">
              <w:rPr>
                <w:rFonts w:asciiTheme="majorHAnsi" w:hAnsiTheme="majorHAnsi" w:cstheme="majorHAnsi"/>
                <w:sz w:val="20"/>
                <w:szCs w:val="20"/>
              </w:rPr>
              <w:t>Broj otvorenih radnih mjesta u ekvivalentu punog radnog vremena (</w:t>
            </w:r>
            <w:proofErr w:type="spellStart"/>
            <w:r w:rsidRPr="007C3A94">
              <w:rPr>
                <w:rFonts w:asciiTheme="majorHAnsi" w:hAnsiTheme="majorHAnsi" w:cstheme="majorHAnsi"/>
                <w:sz w:val="20"/>
                <w:szCs w:val="20"/>
              </w:rPr>
              <w:t>EPRV</w:t>
            </w:r>
            <w:proofErr w:type="spellEnd"/>
            <w:r w:rsidRPr="007C3A94">
              <w:rPr>
                <w:rFonts w:asciiTheme="majorHAnsi" w:hAnsiTheme="majorHAnsi" w:cstheme="majorHAnsi"/>
                <w:sz w:val="20"/>
                <w:szCs w:val="20"/>
              </w:rPr>
              <w:t>))</w:t>
            </w:r>
          </w:p>
        </w:tc>
        <w:tc>
          <w:tcPr>
            <w:tcW w:w="156" w:type="pct"/>
            <w:vAlign w:val="center"/>
          </w:tcPr>
          <w:p w14:paraId="0D030F41" w14:textId="77777777" w:rsidR="007C3A94" w:rsidRPr="007C3A94" w:rsidRDefault="007C3A94" w:rsidP="00490CF7">
            <w:pPr>
              <w:jc w:val="center"/>
              <w:rPr>
                <w:rFonts w:asciiTheme="majorHAnsi" w:hAnsiTheme="majorHAnsi" w:cstheme="majorHAnsi"/>
                <w:sz w:val="20"/>
                <w:szCs w:val="20"/>
              </w:rPr>
            </w:pPr>
          </w:p>
        </w:tc>
        <w:tc>
          <w:tcPr>
            <w:tcW w:w="154" w:type="pct"/>
            <w:vAlign w:val="center"/>
          </w:tcPr>
          <w:p w14:paraId="496CEB48" w14:textId="77777777" w:rsidR="007C3A94" w:rsidRPr="007C3A94" w:rsidRDefault="007C3A94" w:rsidP="00490CF7">
            <w:pPr>
              <w:jc w:val="center"/>
              <w:rPr>
                <w:rFonts w:asciiTheme="majorHAnsi" w:hAnsiTheme="majorHAnsi" w:cstheme="majorHAnsi"/>
                <w:sz w:val="20"/>
                <w:szCs w:val="20"/>
              </w:rPr>
            </w:pPr>
          </w:p>
        </w:tc>
        <w:tc>
          <w:tcPr>
            <w:tcW w:w="157" w:type="pct"/>
            <w:vAlign w:val="center"/>
          </w:tcPr>
          <w:p w14:paraId="728B0B9C" w14:textId="77777777" w:rsidR="007C3A94" w:rsidRPr="007C3A94" w:rsidRDefault="007C3A94" w:rsidP="00490CF7">
            <w:pPr>
              <w:jc w:val="center"/>
              <w:rPr>
                <w:rFonts w:asciiTheme="majorHAnsi" w:hAnsiTheme="majorHAnsi" w:cstheme="majorHAnsi"/>
                <w:sz w:val="20"/>
                <w:szCs w:val="20"/>
              </w:rPr>
            </w:pPr>
          </w:p>
        </w:tc>
        <w:tc>
          <w:tcPr>
            <w:tcW w:w="156" w:type="pct"/>
            <w:vAlign w:val="center"/>
          </w:tcPr>
          <w:p w14:paraId="5B49536F" w14:textId="77777777" w:rsidR="007C3A94" w:rsidRPr="007C3A94" w:rsidRDefault="007C3A94" w:rsidP="00490CF7">
            <w:pPr>
              <w:jc w:val="center"/>
              <w:rPr>
                <w:rFonts w:asciiTheme="majorHAnsi" w:hAnsiTheme="majorHAnsi" w:cstheme="majorHAnsi"/>
                <w:sz w:val="20"/>
                <w:szCs w:val="20"/>
              </w:rPr>
            </w:pPr>
          </w:p>
        </w:tc>
        <w:tc>
          <w:tcPr>
            <w:tcW w:w="391" w:type="pct"/>
            <w:vAlign w:val="center"/>
          </w:tcPr>
          <w:p w14:paraId="2712BB97" w14:textId="77777777" w:rsidR="007C3A94" w:rsidRPr="007C3A94" w:rsidRDefault="007C3A94" w:rsidP="00490CF7">
            <w:pPr>
              <w:jc w:val="center"/>
              <w:rPr>
                <w:rFonts w:asciiTheme="majorHAnsi" w:hAnsiTheme="majorHAnsi" w:cstheme="majorHAnsi"/>
                <w:sz w:val="20"/>
                <w:szCs w:val="20"/>
              </w:rPr>
            </w:pPr>
          </w:p>
        </w:tc>
        <w:tc>
          <w:tcPr>
            <w:tcW w:w="392" w:type="pct"/>
            <w:vAlign w:val="center"/>
          </w:tcPr>
          <w:p w14:paraId="14B369C6" w14:textId="77777777" w:rsidR="007C3A94" w:rsidRPr="007C3A94" w:rsidRDefault="007C3A94" w:rsidP="00490CF7">
            <w:pPr>
              <w:jc w:val="center"/>
              <w:rPr>
                <w:rFonts w:asciiTheme="majorHAnsi" w:hAnsiTheme="majorHAnsi" w:cstheme="majorHAnsi"/>
                <w:sz w:val="20"/>
                <w:szCs w:val="20"/>
              </w:rPr>
            </w:pPr>
          </w:p>
        </w:tc>
        <w:tc>
          <w:tcPr>
            <w:tcW w:w="391" w:type="pct"/>
            <w:vAlign w:val="center"/>
          </w:tcPr>
          <w:p w14:paraId="41ED8335" w14:textId="77777777" w:rsidR="007C3A94" w:rsidRPr="007C3A94" w:rsidRDefault="007C3A94" w:rsidP="00490CF7">
            <w:pPr>
              <w:jc w:val="center"/>
              <w:rPr>
                <w:rFonts w:asciiTheme="majorHAnsi" w:hAnsiTheme="majorHAnsi" w:cstheme="majorHAnsi"/>
                <w:sz w:val="20"/>
                <w:szCs w:val="20"/>
              </w:rPr>
            </w:pPr>
          </w:p>
        </w:tc>
        <w:tc>
          <w:tcPr>
            <w:tcW w:w="701" w:type="pct"/>
            <w:vMerge w:val="restart"/>
            <w:vAlign w:val="center"/>
          </w:tcPr>
          <w:p w14:paraId="4FCF5D86" w14:textId="40919A8E" w:rsidR="007C3A94" w:rsidRPr="007C3A94" w:rsidRDefault="007C3A94" w:rsidP="00490CF7">
            <w:pPr>
              <w:jc w:val="center"/>
              <w:rPr>
                <w:rFonts w:asciiTheme="majorHAnsi" w:hAnsiTheme="majorHAnsi" w:cstheme="majorHAnsi"/>
                <w:sz w:val="20"/>
                <w:szCs w:val="20"/>
              </w:rPr>
            </w:pPr>
            <w:r>
              <w:rPr>
                <w:rFonts w:asciiTheme="majorHAnsi" w:hAnsiTheme="majorHAnsi" w:cstheme="majorHAnsi"/>
                <w:sz w:val="20"/>
                <w:szCs w:val="20"/>
              </w:rPr>
              <w:t>1</w:t>
            </w:r>
          </w:p>
        </w:tc>
      </w:tr>
      <w:tr w:rsidR="007C3A94" w:rsidRPr="007C3A94" w14:paraId="504DD71F" w14:textId="77777777" w:rsidTr="007C3A94">
        <w:trPr>
          <w:trHeight w:val="624"/>
        </w:trPr>
        <w:tc>
          <w:tcPr>
            <w:tcW w:w="1327" w:type="pct"/>
            <w:vMerge/>
            <w:vAlign w:val="center"/>
          </w:tcPr>
          <w:p w14:paraId="7C350E62" w14:textId="77777777" w:rsidR="007C3A94" w:rsidRPr="007C3A94" w:rsidRDefault="007C3A94" w:rsidP="00490CF7">
            <w:pPr>
              <w:rPr>
                <w:rFonts w:asciiTheme="majorHAnsi" w:hAnsiTheme="majorHAnsi" w:cstheme="majorHAnsi"/>
                <w:sz w:val="20"/>
                <w:szCs w:val="20"/>
              </w:rPr>
            </w:pPr>
          </w:p>
        </w:tc>
        <w:tc>
          <w:tcPr>
            <w:tcW w:w="498" w:type="pct"/>
            <w:tcBorders>
              <w:top w:val="nil"/>
              <w:left w:val="nil"/>
              <w:bottom w:val="single" w:sz="4" w:space="0" w:color="auto"/>
              <w:right w:val="single" w:sz="4" w:space="0" w:color="auto"/>
            </w:tcBorders>
            <w:vAlign w:val="center"/>
          </w:tcPr>
          <w:p w14:paraId="1A75C9B4" w14:textId="77777777" w:rsidR="007C3A94" w:rsidRPr="007C3A94" w:rsidRDefault="007C3A94" w:rsidP="00490CF7">
            <w:pPr>
              <w:jc w:val="center"/>
              <w:rPr>
                <w:rFonts w:asciiTheme="majorHAnsi" w:eastAsia="Times New Roman" w:hAnsiTheme="majorHAnsi" w:cstheme="majorHAnsi"/>
                <w:color w:val="000000"/>
                <w:sz w:val="20"/>
                <w:szCs w:val="20"/>
                <w:lang w:eastAsia="hr-HR"/>
              </w:rPr>
            </w:pPr>
            <w:r w:rsidRPr="007C3A94">
              <w:rPr>
                <w:rFonts w:asciiTheme="majorHAnsi" w:eastAsia="Times New Roman" w:hAnsiTheme="majorHAnsi" w:cstheme="majorHAnsi"/>
                <w:color w:val="000000"/>
                <w:sz w:val="20"/>
                <w:szCs w:val="20"/>
                <w:lang w:eastAsia="hr-HR"/>
              </w:rPr>
              <w:t>2.</w:t>
            </w:r>
          </w:p>
        </w:tc>
        <w:tc>
          <w:tcPr>
            <w:tcW w:w="677" w:type="pct"/>
            <w:vMerge/>
            <w:vAlign w:val="center"/>
          </w:tcPr>
          <w:p w14:paraId="33C7BADC" w14:textId="77777777" w:rsidR="007C3A94" w:rsidRPr="007C3A94" w:rsidRDefault="007C3A94" w:rsidP="00490CF7">
            <w:pPr>
              <w:jc w:val="center"/>
              <w:rPr>
                <w:rFonts w:asciiTheme="majorHAnsi" w:hAnsiTheme="majorHAnsi" w:cstheme="majorHAnsi"/>
                <w:sz w:val="20"/>
                <w:szCs w:val="20"/>
              </w:rPr>
            </w:pPr>
          </w:p>
        </w:tc>
        <w:tc>
          <w:tcPr>
            <w:tcW w:w="156" w:type="pct"/>
            <w:vAlign w:val="center"/>
          </w:tcPr>
          <w:p w14:paraId="105853CE" w14:textId="77777777" w:rsidR="007C3A94" w:rsidRPr="007C3A94" w:rsidRDefault="007C3A94" w:rsidP="00490CF7">
            <w:pPr>
              <w:jc w:val="center"/>
              <w:rPr>
                <w:rFonts w:asciiTheme="majorHAnsi" w:hAnsiTheme="majorHAnsi" w:cstheme="majorHAnsi"/>
                <w:sz w:val="20"/>
                <w:szCs w:val="20"/>
              </w:rPr>
            </w:pPr>
          </w:p>
        </w:tc>
        <w:tc>
          <w:tcPr>
            <w:tcW w:w="154" w:type="pct"/>
            <w:vAlign w:val="center"/>
          </w:tcPr>
          <w:p w14:paraId="2793BD0F" w14:textId="77777777" w:rsidR="007C3A94" w:rsidRPr="007C3A94" w:rsidRDefault="007C3A94" w:rsidP="00490CF7">
            <w:pPr>
              <w:jc w:val="center"/>
              <w:rPr>
                <w:rFonts w:asciiTheme="majorHAnsi" w:hAnsiTheme="majorHAnsi" w:cstheme="majorHAnsi"/>
                <w:sz w:val="20"/>
                <w:szCs w:val="20"/>
              </w:rPr>
            </w:pPr>
          </w:p>
        </w:tc>
        <w:tc>
          <w:tcPr>
            <w:tcW w:w="157" w:type="pct"/>
            <w:vAlign w:val="center"/>
          </w:tcPr>
          <w:p w14:paraId="69C8BD44" w14:textId="77777777" w:rsidR="007C3A94" w:rsidRPr="007C3A94" w:rsidRDefault="007C3A94" w:rsidP="00490CF7">
            <w:pPr>
              <w:jc w:val="center"/>
              <w:rPr>
                <w:rFonts w:asciiTheme="majorHAnsi" w:hAnsiTheme="majorHAnsi" w:cstheme="majorHAnsi"/>
                <w:sz w:val="20"/>
                <w:szCs w:val="20"/>
              </w:rPr>
            </w:pPr>
          </w:p>
        </w:tc>
        <w:tc>
          <w:tcPr>
            <w:tcW w:w="156" w:type="pct"/>
            <w:vAlign w:val="center"/>
          </w:tcPr>
          <w:p w14:paraId="5511CB38" w14:textId="77777777" w:rsidR="007C3A94" w:rsidRPr="007C3A94" w:rsidRDefault="007C3A94" w:rsidP="00490CF7">
            <w:pPr>
              <w:jc w:val="center"/>
              <w:rPr>
                <w:rFonts w:asciiTheme="majorHAnsi" w:hAnsiTheme="majorHAnsi" w:cstheme="majorHAnsi"/>
                <w:sz w:val="20"/>
                <w:szCs w:val="20"/>
              </w:rPr>
            </w:pPr>
          </w:p>
        </w:tc>
        <w:tc>
          <w:tcPr>
            <w:tcW w:w="391" w:type="pct"/>
            <w:vAlign w:val="center"/>
          </w:tcPr>
          <w:p w14:paraId="26AE044E" w14:textId="77777777" w:rsidR="007C3A94" w:rsidRPr="007C3A94" w:rsidRDefault="007C3A94" w:rsidP="00490CF7">
            <w:pPr>
              <w:jc w:val="center"/>
              <w:rPr>
                <w:rFonts w:asciiTheme="majorHAnsi" w:hAnsiTheme="majorHAnsi" w:cstheme="majorHAnsi"/>
                <w:sz w:val="20"/>
                <w:szCs w:val="20"/>
              </w:rPr>
            </w:pPr>
          </w:p>
        </w:tc>
        <w:tc>
          <w:tcPr>
            <w:tcW w:w="392" w:type="pct"/>
            <w:vAlign w:val="center"/>
          </w:tcPr>
          <w:p w14:paraId="7CE7D975" w14:textId="77777777" w:rsidR="007C3A94" w:rsidRPr="007C3A94" w:rsidRDefault="007C3A94" w:rsidP="00490CF7">
            <w:pPr>
              <w:jc w:val="center"/>
              <w:rPr>
                <w:rFonts w:asciiTheme="majorHAnsi" w:hAnsiTheme="majorHAnsi" w:cstheme="majorHAnsi"/>
                <w:sz w:val="20"/>
                <w:szCs w:val="20"/>
              </w:rPr>
            </w:pPr>
          </w:p>
        </w:tc>
        <w:tc>
          <w:tcPr>
            <w:tcW w:w="391" w:type="pct"/>
            <w:vAlign w:val="center"/>
          </w:tcPr>
          <w:p w14:paraId="658E5563" w14:textId="77777777" w:rsidR="007C3A94" w:rsidRPr="007C3A94" w:rsidRDefault="007C3A94" w:rsidP="00490CF7">
            <w:pPr>
              <w:jc w:val="center"/>
              <w:rPr>
                <w:rFonts w:asciiTheme="majorHAnsi" w:hAnsiTheme="majorHAnsi" w:cstheme="majorHAnsi"/>
                <w:sz w:val="20"/>
                <w:szCs w:val="20"/>
              </w:rPr>
            </w:pPr>
          </w:p>
        </w:tc>
        <w:tc>
          <w:tcPr>
            <w:tcW w:w="701" w:type="pct"/>
            <w:vMerge/>
            <w:vAlign w:val="center"/>
          </w:tcPr>
          <w:p w14:paraId="206EA8C8" w14:textId="22B395C2" w:rsidR="007C3A94" w:rsidRPr="007C3A94" w:rsidRDefault="007C3A94" w:rsidP="00490CF7">
            <w:pPr>
              <w:jc w:val="center"/>
              <w:rPr>
                <w:rFonts w:asciiTheme="majorHAnsi" w:hAnsiTheme="majorHAnsi" w:cstheme="majorHAnsi"/>
                <w:sz w:val="20"/>
                <w:szCs w:val="20"/>
              </w:rPr>
            </w:pPr>
          </w:p>
        </w:tc>
      </w:tr>
      <w:tr w:rsidR="007C3A94" w:rsidRPr="007C3A94" w14:paraId="1C1E8A88" w14:textId="77777777" w:rsidTr="007C3A94">
        <w:trPr>
          <w:trHeight w:val="624"/>
        </w:trPr>
        <w:tc>
          <w:tcPr>
            <w:tcW w:w="1327" w:type="pct"/>
            <w:vMerge/>
            <w:vAlign w:val="center"/>
          </w:tcPr>
          <w:p w14:paraId="5542B1A1" w14:textId="77777777" w:rsidR="007C3A94" w:rsidRPr="007C3A94" w:rsidRDefault="007C3A94" w:rsidP="00490CF7">
            <w:pPr>
              <w:rPr>
                <w:rFonts w:asciiTheme="majorHAnsi" w:hAnsiTheme="majorHAnsi" w:cstheme="majorHAnsi"/>
                <w:sz w:val="20"/>
                <w:szCs w:val="20"/>
              </w:rPr>
            </w:pPr>
          </w:p>
        </w:tc>
        <w:tc>
          <w:tcPr>
            <w:tcW w:w="498" w:type="pct"/>
            <w:tcBorders>
              <w:top w:val="nil"/>
              <w:left w:val="nil"/>
              <w:bottom w:val="single" w:sz="4" w:space="0" w:color="auto"/>
              <w:right w:val="single" w:sz="4" w:space="0" w:color="auto"/>
            </w:tcBorders>
            <w:vAlign w:val="center"/>
          </w:tcPr>
          <w:p w14:paraId="7AA54081" w14:textId="77777777" w:rsidR="007C3A94" w:rsidRPr="007C3A94" w:rsidRDefault="007C3A94" w:rsidP="00490CF7">
            <w:pPr>
              <w:jc w:val="center"/>
              <w:rPr>
                <w:rFonts w:asciiTheme="majorHAnsi" w:eastAsia="Times New Roman" w:hAnsiTheme="majorHAnsi" w:cstheme="majorHAnsi"/>
                <w:color w:val="000000"/>
                <w:sz w:val="20"/>
                <w:szCs w:val="20"/>
                <w:lang w:eastAsia="hr-HR"/>
              </w:rPr>
            </w:pPr>
            <w:r w:rsidRPr="007C3A94">
              <w:rPr>
                <w:rFonts w:asciiTheme="majorHAnsi" w:eastAsia="Times New Roman" w:hAnsiTheme="majorHAnsi" w:cstheme="majorHAnsi"/>
                <w:color w:val="000000"/>
                <w:sz w:val="20"/>
                <w:szCs w:val="20"/>
                <w:lang w:eastAsia="hr-HR"/>
              </w:rPr>
              <w:t>3.</w:t>
            </w:r>
          </w:p>
        </w:tc>
        <w:tc>
          <w:tcPr>
            <w:tcW w:w="677" w:type="pct"/>
            <w:vMerge/>
            <w:vAlign w:val="center"/>
          </w:tcPr>
          <w:p w14:paraId="30A89EF5" w14:textId="77777777" w:rsidR="007C3A94" w:rsidRPr="007C3A94" w:rsidRDefault="007C3A94" w:rsidP="00490CF7">
            <w:pPr>
              <w:jc w:val="center"/>
              <w:rPr>
                <w:rFonts w:asciiTheme="majorHAnsi" w:hAnsiTheme="majorHAnsi" w:cstheme="majorHAnsi"/>
                <w:sz w:val="20"/>
                <w:szCs w:val="20"/>
              </w:rPr>
            </w:pPr>
          </w:p>
        </w:tc>
        <w:tc>
          <w:tcPr>
            <w:tcW w:w="156" w:type="pct"/>
            <w:vAlign w:val="center"/>
          </w:tcPr>
          <w:p w14:paraId="4FE6EDDA" w14:textId="77777777" w:rsidR="007C3A94" w:rsidRPr="007C3A94" w:rsidRDefault="007C3A94" w:rsidP="00490CF7">
            <w:pPr>
              <w:jc w:val="center"/>
              <w:rPr>
                <w:rFonts w:asciiTheme="majorHAnsi" w:hAnsiTheme="majorHAnsi" w:cstheme="majorHAnsi"/>
                <w:sz w:val="20"/>
                <w:szCs w:val="20"/>
              </w:rPr>
            </w:pPr>
          </w:p>
        </w:tc>
        <w:tc>
          <w:tcPr>
            <w:tcW w:w="154" w:type="pct"/>
            <w:vAlign w:val="center"/>
          </w:tcPr>
          <w:p w14:paraId="693F9DA8" w14:textId="77777777" w:rsidR="007C3A94" w:rsidRPr="007C3A94" w:rsidRDefault="007C3A94" w:rsidP="00490CF7">
            <w:pPr>
              <w:jc w:val="center"/>
              <w:rPr>
                <w:rFonts w:asciiTheme="majorHAnsi" w:hAnsiTheme="majorHAnsi" w:cstheme="majorHAnsi"/>
                <w:sz w:val="20"/>
                <w:szCs w:val="20"/>
              </w:rPr>
            </w:pPr>
          </w:p>
        </w:tc>
        <w:tc>
          <w:tcPr>
            <w:tcW w:w="157" w:type="pct"/>
            <w:vAlign w:val="center"/>
          </w:tcPr>
          <w:p w14:paraId="48903196" w14:textId="77777777" w:rsidR="007C3A94" w:rsidRPr="007C3A94" w:rsidRDefault="007C3A94" w:rsidP="00490CF7">
            <w:pPr>
              <w:jc w:val="center"/>
              <w:rPr>
                <w:rFonts w:asciiTheme="majorHAnsi" w:hAnsiTheme="majorHAnsi" w:cstheme="majorHAnsi"/>
                <w:sz w:val="20"/>
                <w:szCs w:val="20"/>
              </w:rPr>
            </w:pPr>
          </w:p>
        </w:tc>
        <w:tc>
          <w:tcPr>
            <w:tcW w:w="156" w:type="pct"/>
            <w:vAlign w:val="center"/>
          </w:tcPr>
          <w:p w14:paraId="5ECB357C" w14:textId="77777777" w:rsidR="007C3A94" w:rsidRPr="007C3A94" w:rsidRDefault="007C3A94" w:rsidP="00490CF7">
            <w:pPr>
              <w:jc w:val="center"/>
              <w:rPr>
                <w:rFonts w:asciiTheme="majorHAnsi" w:hAnsiTheme="majorHAnsi" w:cstheme="majorHAnsi"/>
                <w:sz w:val="20"/>
                <w:szCs w:val="20"/>
              </w:rPr>
            </w:pPr>
          </w:p>
        </w:tc>
        <w:tc>
          <w:tcPr>
            <w:tcW w:w="391" w:type="pct"/>
            <w:vAlign w:val="center"/>
          </w:tcPr>
          <w:p w14:paraId="34CFC8C3" w14:textId="77777777" w:rsidR="007C3A94" w:rsidRPr="007C3A94" w:rsidRDefault="007C3A94" w:rsidP="00490CF7">
            <w:pPr>
              <w:jc w:val="center"/>
              <w:rPr>
                <w:rFonts w:asciiTheme="majorHAnsi" w:hAnsiTheme="majorHAnsi" w:cstheme="majorHAnsi"/>
                <w:sz w:val="20"/>
                <w:szCs w:val="20"/>
              </w:rPr>
            </w:pPr>
          </w:p>
        </w:tc>
        <w:tc>
          <w:tcPr>
            <w:tcW w:w="392" w:type="pct"/>
            <w:vAlign w:val="center"/>
          </w:tcPr>
          <w:p w14:paraId="2255BE34" w14:textId="77777777" w:rsidR="007C3A94" w:rsidRPr="007C3A94" w:rsidRDefault="007C3A94" w:rsidP="00490CF7">
            <w:pPr>
              <w:jc w:val="center"/>
              <w:rPr>
                <w:rFonts w:asciiTheme="majorHAnsi" w:hAnsiTheme="majorHAnsi" w:cstheme="majorHAnsi"/>
                <w:sz w:val="20"/>
                <w:szCs w:val="20"/>
              </w:rPr>
            </w:pPr>
            <w:r w:rsidRPr="007C3A94">
              <w:rPr>
                <w:rFonts w:asciiTheme="majorHAnsi" w:hAnsiTheme="majorHAnsi" w:cstheme="majorHAnsi"/>
                <w:sz w:val="20"/>
                <w:szCs w:val="20"/>
              </w:rPr>
              <w:t>1</w:t>
            </w:r>
          </w:p>
        </w:tc>
        <w:tc>
          <w:tcPr>
            <w:tcW w:w="391" w:type="pct"/>
            <w:vAlign w:val="center"/>
          </w:tcPr>
          <w:p w14:paraId="4E6E90CE" w14:textId="77777777" w:rsidR="007C3A94" w:rsidRPr="007C3A94" w:rsidRDefault="007C3A94" w:rsidP="00490CF7">
            <w:pPr>
              <w:jc w:val="center"/>
              <w:rPr>
                <w:rFonts w:asciiTheme="majorHAnsi" w:hAnsiTheme="majorHAnsi" w:cstheme="majorHAnsi"/>
                <w:sz w:val="20"/>
                <w:szCs w:val="20"/>
              </w:rPr>
            </w:pPr>
          </w:p>
        </w:tc>
        <w:tc>
          <w:tcPr>
            <w:tcW w:w="701" w:type="pct"/>
            <w:vMerge/>
            <w:vAlign w:val="center"/>
          </w:tcPr>
          <w:p w14:paraId="02B6065B" w14:textId="35387982" w:rsidR="007C3A94" w:rsidRPr="007C3A94" w:rsidRDefault="007C3A94" w:rsidP="00490CF7">
            <w:pPr>
              <w:jc w:val="center"/>
              <w:rPr>
                <w:rFonts w:asciiTheme="majorHAnsi" w:hAnsiTheme="majorHAnsi" w:cstheme="majorHAnsi"/>
                <w:sz w:val="20"/>
                <w:szCs w:val="20"/>
              </w:rPr>
            </w:pPr>
          </w:p>
        </w:tc>
      </w:tr>
      <w:tr w:rsidR="007C3A94" w:rsidRPr="007C3A94" w14:paraId="35F93AC5" w14:textId="77777777" w:rsidTr="007C3A94">
        <w:trPr>
          <w:trHeight w:val="624"/>
        </w:trPr>
        <w:tc>
          <w:tcPr>
            <w:tcW w:w="1327" w:type="pct"/>
            <w:vMerge/>
            <w:vAlign w:val="center"/>
          </w:tcPr>
          <w:p w14:paraId="5AB54319" w14:textId="77777777" w:rsidR="007C3A94" w:rsidRPr="007C3A94" w:rsidRDefault="007C3A94" w:rsidP="00490CF7">
            <w:pPr>
              <w:rPr>
                <w:rFonts w:asciiTheme="majorHAnsi" w:hAnsiTheme="majorHAnsi" w:cstheme="majorHAnsi"/>
                <w:sz w:val="20"/>
                <w:szCs w:val="20"/>
              </w:rPr>
            </w:pPr>
          </w:p>
        </w:tc>
        <w:tc>
          <w:tcPr>
            <w:tcW w:w="498" w:type="pct"/>
            <w:tcBorders>
              <w:top w:val="nil"/>
              <w:left w:val="nil"/>
              <w:bottom w:val="single" w:sz="4" w:space="0" w:color="auto"/>
              <w:right w:val="single" w:sz="4" w:space="0" w:color="auto"/>
            </w:tcBorders>
            <w:vAlign w:val="center"/>
          </w:tcPr>
          <w:p w14:paraId="76DBEFB1" w14:textId="77777777" w:rsidR="007C3A94" w:rsidRPr="007C3A94" w:rsidRDefault="007C3A94" w:rsidP="00490CF7">
            <w:pPr>
              <w:jc w:val="center"/>
              <w:rPr>
                <w:rFonts w:asciiTheme="majorHAnsi" w:eastAsia="Times New Roman" w:hAnsiTheme="majorHAnsi" w:cstheme="majorHAnsi"/>
                <w:color w:val="000000"/>
                <w:sz w:val="20"/>
                <w:szCs w:val="20"/>
                <w:lang w:eastAsia="hr-HR"/>
              </w:rPr>
            </w:pPr>
            <w:r w:rsidRPr="007C3A94">
              <w:rPr>
                <w:rFonts w:asciiTheme="majorHAnsi" w:eastAsia="Times New Roman" w:hAnsiTheme="majorHAnsi" w:cstheme="majorHAnsi"/>
                <w:color w:val="000000"/>
                <w:sz w:val="20"/>
                <w:szCs w:val="20"/>
                <w:lang w:eastAsia="hr-HR"/>
              </w:rPr>
              <w:t>4.</w:t>
            </w:r>
          </w:p>
        </w:tc>
        <w:tc>
          <w:tcPr>
            <w:tcW w:w="677" w:type="pct"/>
            <w:vMerge/>
            <w:vAlign w:val="center"/>
          </w:tcPr>
          <w:p w14:paraId="6E8762CB" w14:textId="77777777" w:rsidR="007C3A94" w:rsidRPr="007C3A94" w:rsidRDefault="007C3A94" w:rsidP="00490CF7">
            <w:pPr>
              <w:jc w:val="center"/>
              <w:rPr>
                <w:rFonts w:asciiTheme="majorHAnsi" w:hAnsiTheme="majorHAnsi" w:cstheme="majorHAnsi"/>
                <w:sz w:val="20"/>
                <w:szCs w:val="20"/>
              </w:rPr>
            </w:pPr>
          </w:p>
        </w:tc>
        <w:tc>
          <w:tcPr>
            <w:tcW w:w="156" w:type="pct"/>
            <w:vAlign w:val="center"/>
          </w:tcPr>
          <w:p w14:paraId="5AE5EB93" w14:textId="77777777" w:rsidR="007C3A94" w:rsidRPr="007C3A94" w:rsidRDefault="007C3A94" w:rsidP="00490CF7">
            <w:pPr>
              <w:jc w:val="center"/>
              <w:rPr>
                <w:rFonts w:asciiTheme="majorHAnsi" w:hAnsiTheme="majorHAnsi" w:cstheme="majorHAnsi"/>
                <w:sz w:val="20"/>
                <w:szCs w:val="20"/>
              </w:rPr>
            </w:pPr>
          </w:p>
        </w:tc>
        <w:tc>
          <w:tcPr>
            <w:tcW w:w="154" w:type="pct"/>
            <w:vAlign w:val="center"/>
          </w:tcPr>
          <w:p w14:paraId="418B3A8C" w14:textId="77777777" w:rsidR="007C3A94" w:rsidRPr="007C3A94" w:rsidRDefault="007C3A94" w:rsidP="00490CF7">
            <w:pPr>
              <w:jc w:val="center"/>
              <w:rPr>
                <w:rFonts w:asciiTheme="majorHAnsi" w:hAnsiTheme="majorHAnsi" w:cstheme="majorHAnsi"/>
                <w:sz w:val="20"/>
                <w:szCs w:val="20"/>
              </w:rPr>
            </w:pPr>
          </w:p>
        </w:tc>
        <w:tc>
          <w:tcPr>
            <w:tcW w:w="157" w:type="pct"/>
            <w:vAlign w:val="center"/>
          </w:tcPr>
          <w:p w14:paraId="1551E607" w14:textId="77777777" w:rsidR="007C3A94" w:rsidRPr="007C3A94" w:rsidRDefault="007C3A94" w:rsidP="00490CF7">
            <w:pPr>
              <w:jc w:val="center"/>
              <w:rPr>
                <w:rFonts w:asciiTheme="majorHAnsi" w:hAnsiTheme="majorHAnsi" w:cstheme="majorHAnsi"/>
                <w:sz w:val="20"/>
                <w:szCs w:val="20"/>
              </w:rPr>
            </w:pPr>
          </w:p>
        </w:tc>
        <w:tc>
          <w:tcPr>
            <w:tcW w:w="156" w:type="pct"/>
            <w:vAlign w:val="center"/>
          </w:tcPr>
          <w:p w14:paraId="01F253DE" w14:textId="77777777" w:rsidR="007C3A94" w:rsidRPr="007C3A94" w:rsidRDefault="007C3A94" w:rsidP="00490CF7">
            <w:pPr>
              <w:jc w:val="center"/>
              <w:rPr>
                <w:rFonts w:asciiTheme="majorHAnsi" w:hAnsiTheme="majorHAnsi" w:cstheme="majorHAnsi"/>
                <w:sz w:val="20"/>
                <w:szCs w:val="20"/>
              </w:rPr>
            </w:pPr>
          </w:p>
        </w:tc>
        <w:tc>
          <w:tcPr>
            <w:tcW w:w="391" w:type="pct"/>
            <w:vAlign w:val="center"/>
          </w:tcPr>
          <w:p w14:paraId="48881D67" w14:textId="77777777" w:rsidR="007C3A94" w:rsidRPr="007C3A94" w:rsidRDefault="007C3A94" w:rsidP="00490CF7">
            <w:pPr>
              <w:jc w:val="center"/>
              <w:rPr>
                <w:rFonts w:asciiTheme="majorHAnsi" w:hAnsiTheme="majorHAnsi" w:cstheme="majorHAnsi"/>
                <w:sz w:val="20"/>
                <w:szCs w:val="20"/>
              </w:rPr>
            </w:pPr>
          </w:p>
        </w:tc>
        <w:tc>
          <w:tcPr>
            <w:tcW w:w="392" w:type="pct"/>
            <w:vAlign w:val="center"/>
          </w:tcPr>
          <w:p w14:paraId="28DCC347" w14:textId="77777777" w:rsidR="007C3A94" w:rsidRPr="007C3A94" w:rsidRDefault="007C3A94" w:rsidP="00490CF7">
            <w:pPr>
              <w:jc w:val="center"/>
              <w:rPr>
                <w:rFonts w:asciiTheme="majorHAnsi" w:hAnsiTheme="majorHAnsi" w:cstheme="majorHAnsi"/>
                <w:sz w:val="20"/>
                <w:szCs w:val="20"/>
              </w:rPr>
            </w:pPr>
          </w:p>
        </w:tc>
        <w:tc>
          <w:tcPr>
            <w:tcW w:w="391" w:type="pct"/>
            <w:vAlign w:val="center"/>
          </w:tcPr>
          <w:p w14:paraId="383C3084" w14:textId="77777777" w:rsidR="007C3A94" w:rsidRPr="007C3A94" w:rsidRDefault="007C3A94" w:rsidP="00490CF7">
            <w:pPr>
              <w:jc w:val="center"/>
              <w:rPr>
                <w:rFonts w:asciiTheme="majorHAnsi" w:hAnsiTheme="majorHAnsi" w:cstheme="majorHAnsi"/>
                <w:sz w:val="20"/>
                <w:szCs w:val="20"/>
              </w:rPr>
            </w:pPr>
          </w:p>
        </w:tc>
        <w:tc>
          <w:tcPr>
            <w:tcW w:w="701" w:type="pct"/>
            <w:vMerge/>
            <w:vAlign w:val="center"/>
          </w:tcPr>
          <w:p w14:paraId="781E1ADB" w14:textId="586529FD" w:rsidR="007C3A94" w:rsidRPr="007C3A94" w:rsidRDefault="007C3A94" w:rsidP="00490CF7">
            <w:pPr>
              <w:jc w:val="center"/>
              <w:rPr>
                <w:rFonts w:asciiTheme="majorHAnsi" w:hAnsiTheme="majorHAnsi" w:cstheme="majorHAnsi"/>
                <w:sz w:val="20"/>
                <w:szCs w:val="20"/>
              </w:rPr>
            </w:pPr>
          </w:p>
        </w:tc>
      </w:tr>
      <w:tr w:rsidR="007C3A94" w:rsidRPr="007C3A94" w14:paraId="37B7AFD6" w14:textId="77777777" w:rsidTr="007C3A94">
        <w:trPr>
          <w:trHeight w:val="624"/>
        </w:trPr>
        <w:tc>
          <w:tcPr>
            <w:tcW w:w="1327" w:type="pct"/>
            <w:vMerge w:val="restart"/>
            <w:vAlign w:val="center"/>
          </w:tcPr>
          <w:p w14:paraId="3550711B" w14:textId="77777777" w:rsidR="001715F5" w:rsidRPr="007C3A94" w:rsidRDefault="001715F5" w:rsidP="00490CF7">
            <w:pPr>
              <w:rPr>
                <w:rFonts w:asciiTheme="majorHAnsi" w:hAnsiTheme="majorHAnsi" w:cstheme="majorHAnsi"/>
                <w:sz w:val="20"/>
                <w:szCs w:val="20"/>
              </w:rPr>
            </w:pPr>
            <w:r w:rsidRPr="007C3A94">
              <w:rPr>
                <w:rFonts w:asciiTheme="majorHAnsi" w:hAnsiTheme="majorHAnsi" w:cstheme="majorHAnsi"/>
                <w:sz w:val="20"/>
                <w:szCs w:val="20"/>
              </w:rPr>
              <w:t xml:space="preserve">R.39 Razvoj ruralnog gospodarstva: Broj ruralnih poduzeća, uključujući i bio-ekonomske tvrtke, razvijenih uz podršku </w:t>
            </w:r>
            <w:proofErr w:type="spellStart"/>
            <w:r w:rsidRPr="007C3A94">
              <w:rPr>
                <w:rFonts w:asciiTheme="majorHAnsi" w:hAnsiTheme="majorHAnsi" w:cstheme="majorHAnsi"/>
                <w:sz w:val="20"/>
                <w:szCs w:val="20"/>
              </w:rPr>
              <w:t>ZPP</w:t>
            </w:r>
            <w:proofErr w:type="spellEnd"/>
            <w:r w:rsidRPr="007C3A94">
              <w:rPr>
                <w:rFonts w:asciiTheme="majorHAnsi" w:hAnsiTheme="majorHAnsi" w:cstheme="majorHAnsi"/>
                <w:sz w:val="20"/>
                <w:szCs w:val="20"/>
              </w:rPr>
              <w:t>-a</w:t>
            </w:r>
          </w:p>
        </w:tc>
        <w:tc>
          <w:tcPr>
            <w:tcW w:w="498" w:type="pct"/>
            <w:vAlign w:val="center"/>
          </w:tcPr>
          <w:p w14:paraId="6A0FF4F8" w14:textId="77777777" w:rsidR="001715F5" w:rsidRPr="007C3A94" w:rsidRDefault="001715F5" w:rsidP="00490CF7">
            <w:pPr>
              <w:jc w:val="center"/>
              <w:rPr>
                <w:rFonts w:asciiTheme="majorHAnsi" w:hAnsiTheme="majorHAnsi" w:cstheme="majorHAnsi"/>
                <w:sz w:val="20"/>
                <w:szCs w:val="20"/>
              </w:rPr>
            </w:pPr>
            <w:r w:rsidRPr="007C3A94">
              <w:rPr>
                <w:rFonts w:asciiTheme="majorHAnsi" w:eastAsia="Times New Roman" w:hAnsiTheme="majorHAnsi" w:cstheme="majorHAnsi"/>
                <w:color w:val="000000"/>
                <w:sz w:val="20"/>
                <w:szCs w:val="20"/>
                <w:lang w:eastAsia="hr-HR"/>
              </w:rPr>
              <w:t>3.</w:t>
            </w:r>
          </w:p>
        </w:tc>
        <w:tc>
          <w:tcPr>
            <w:tcW w:w="677" w:type="pct"/>
            <w:vAlign w:val="center"/>
          </w:tcPr>
          <w:p w14:paraId="0135B7F9"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Broj poduzeća</w:t>
            </w:r>
          </w:p>
        </w:tc>
        <w:tc>
          <w:tcPr>
            <w:tcW w:w="156" w:type="pct"/>
            <w:vAlign w:val="center"/>
          </w:tcPr>
          <w:p w14:paraId="04DF71D3" w14:textId="77777777" w:rsidR="001715F5" w:rsidRPr="007C3A94" w:rsidRDefault="001715F5" w:rsidP="00490CF7">
            <w:pPr>
              <w:jc w:val="center"/>
              <w:rPr>
                <w:rFonts w:asciiTheme="majorHAnsi" w:hAnsiTheme="majorHAnsi" w:cstheme="majorHAnsi"/>
                <w:sz w:val="20"/>
                <w:szCs w:val="20"/>
              </w:rPr>
            </w:pPr>
          </w:p>
        </w:tc>
        <w:tc>
          <w:tcPr>
            <w:tcW w:w="154" w:type="pct"/>
            <w:vAlign w:val="center"/>
          </w:tcPr>
          <w:p w14:paraId="0B1E5F22" w14:textId="77777777" w:rsidR="001715F5" w:rsidRPr="007C3A94" w:rsidRDefault="001715F5" w:rsidP="00490CF7">
            <w:pPr>
              <w:jc w:val="center"/>
              <w:rPr>
                <w:rFonts w:asciiTheme="majorHAnsi" w:hAnsiTheme="majorHAnsi" w:cstheme="majorHAnsi"/>
                <w:sz w:val="20"/>
                <w:szCs w:val="20"/>
              </w:rPr>
            </w:pPr>
          </w:p>
        </w:tc>
        <w:tc>
          <w:tcPr>
            <w:tcW w:w="157" w:type="pct"/>
            <w:vAlign w:val="center"/>
          </w:tcPr>
          <w:p w14:paraId="27345229" w14:textId="77777777" w:rsidR="001715F5" w:rsidRPr="007C3A94" w:rsidRDefault="001715F5" w:rsidP="00490CF7">
            <w:pPr>
              <w:jc w:val="center"/>
              <w:rPr>
                <w:rFonts w:asciiTheme="majorHAnsi" w:hAnsiTheme="majorHAnsi" w:cstheme="majorHAnsi"/>
                <w:sz w:val="20"/>
                <w:szCs w:val="20"/>
              </w:rPr>
            </w:pPr>
          </w:p>
        </w:tc>
        <w:tc>
          <w:tcPr>
            <w:tcW w:w="156" w:type="pct"/>
            <w:vAlign w:val="center"/>
          </w:tcPr>
          <w:p w14:paraId="1D40A8F3" w14:textId="77777777" w:rsidR="001715F5" w:rsidRPr="007C3A94" w:rsidRDefault="001715F5" w:rsidP="00490CF7">
            <w:pPr>
              <w:jc w:val="center"/>
              <w:rPr>
                <w:rFonts w:asciiTheme="majorHAnsi" w:hAnsiTheme="majorHAnsi" w:cstheme="majorHAnsi"/>
                <w:sz w:val="20"/>
                <w:szCs w:val="20"/>
              </w:rPr>
            </w:pPr>
          </w:p>
        </w:tc>
        <w:tc>
          <w:tcPr>
            <w:tcW w:w="391" w:type="pct"/>
            <w:vAlign w:val="center"/>
          </w:tcPr>
          <w:p w14:paraId="549E24DA" w14:textId="77777777" w:rsidR="001715F5" w:rsidRPr="007C3A94" w:rsidRDefault="001715F5" w:rsidP="00490CF7">
            <w:pPr>
              <w:jc w:val="center"/>
              <w:rPr>
                <w:rFonts w:asciiTheme="majorHAnsi" w:hAnsiTheme="majorHAnsi" w:cstheme="majorHAnsi"/>
                <w:sz w:val="20"/>
                <w:szCs w:val="20"/>
              </w:rPr>
            </w:pPr>
          </w:p>
        </w:tc>
        <w:tc>
          <w:tcPr>
            <w:tcW w:w="392" w:type="pct"/>
            <w:vAlign w:val="center"/>
          </w:tcPr>
          <w:p w14:paraId="51F8B056"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4</w:t>
            </w:r>
          </w:p>
        </w:tc>
        <w:tc>
          <w:tcPr>
            <w:tcW w:w="391" w:type="pct"/>
            <w:vAlign w:val="center"/>
          </w:tcPr>
          <w:p w14:paraId="4C91B7B8" w14:textId="77777777" w:rsidR="001715F5" w:rsidRPr="007C3A94" w:rsidRDefault="001715F5" w:rsidP="00490CF7">
            <w:pPr>
              <w:jc w:val="center"/>
              <w:rPr>
                <w:rFonts w:asciiTheme="majorHAnsi" w:hAnsiTheme="majorHAnsi" w:cstheme="majorHAnsi"/>
                <w:sz w:val="20"/>
                <w:szCs w:val="20"/>
              </w:rPr>
            </w:pPr>
          </w:p>
        </w:tc>
        <w:tc>
          <w:tcPr>
            <w:tcW w:w="701" w:type="pct"/>
            <w:vMerge w:val="restart"/>
            <w:vAlign w:val="center"/>
          </w:tcPr>
          <w:p w14:paraId="0D41FDF1"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8</w:t>
            </w:r>
          </w:p>
        </w:tc>
      </w:tr>
      <w:tr w:rsidR="007C3A94" w:rsidRPr="007C3A94" w14:paraId="4188C6D6" w14:textId="77777777" w:rsidTr="007C3A94">
        <w:trPr>
          <w:trHeight w:val="624"/>
        </w:trPr>
        <w:tc>
          <w:tcPr>
            <w:tcW w:w="1327" w:type="pct"/>
            <w:vMerge/>
            <w:vAlign w:val="center"/>
          </w:tcPr>
          <w:p w14:paraId="1CE181CE" w14:textId="77777777" w:rsidR="001715F5" w:rsidRPr="007C3A94" w:rsidRDefault="001715F5" w:rsidP="00490CF7">
            <w:pPr>
              <w:rPr>
                <w:rFonts w:asciiTheme="majorHAnsi" w:hAnsiTheme="majorHAnsi" w:cstheme="majorHAnsi"/>
                <w:sz w:val="20"/>
                <w:szCs w:val="20"/>
              </w:rPr>
            </w:pPr>
          </w:p>
        </w:tc>
        <w:tc>
          <w:tcPr>
            <w:tcW w:w="498" w:type="pct"/>
            <w:vAlign w:val="center"/>
          </w:tcPr>
          <w:p w14:paraId="123D863E" w14:textId="77777777" w:rsidR="001715F5" w:rsidRPr="007C3A94" w:rsidRDefault="001715F5" w:rsidP="00490CF7">
            <w:pPr>
              <w:jc w:val="center"/>
              <w:rPr>
                <w:rFonts w:asciiTheme="majorHAnsi" w:eastAsia="Times New Roman" w:hAnsiTheme="majorHAnsi" w:cstheme="majorHAnsi"/>
                <w:color w:val="000000"/>
                <w:sz w:val="20"/>
                <w:szCs w:val="20"/>
                <w:lang w:eastAsia="hr-HR"/>
              </w:rPr>
            </w:pPr>
            <w:r w:rsidRPr="007C3A94">
              <w:rPr>
                <w:rFonts w:asciiTheme="majorHAnsi" w:eastAsia="Times New Roman" w:hAnsiTheme="majorHAnsi" w:cstheme="majorHAnsi"/>
                <w:color w:val="000000"/>
                <w:sz w:val="20"/>
                <w:szCs w:val="20"/>
                <w:lang w:eastAsia="hr-HR"/>
              </w:rPr>
              <w:t>4.</w:t>
            </w:r>
          </w:p>
        </w:tc>
        <w:tc>
          <w:tcPr>
            <w:tcW w:w="677" w:type="pct"/>
            <w:vAlign w:val="center"/>
          </w:tcPr>
          <w:p w14:paraId="5D53BA29"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Broj poduzeća</w:t>
            </w:r>
          </w:p>
        </w:tc>
        <w:tc>
          <w:tcPr>
            <w:tcW w:w="156" w:type="pct"/>
            <w:vAlign w:val="center"/>
          </w:tcPr>
          <w:p w14:paraId="7019953A" w14:textId="77777777" w:rsidR="001715F5" w:rsidRPr="007C3A94" w:rsidRDefault="001715F5" w:rsidP="00490CF7">
            <w:pPr>
              <w:jc w:val="center"/>
              <w:rPr>
                <w:rFonts w:asciiTheme="majorHAnsi" w:hAnsiTheme="majorHAnsi" w:cstheme="majorHAnsi"/>
                <w:sz w:val="20"/>
                <w:szCs w:val="20"/>
              </w:rPr>
            </w:pPr>
          </w:p>
        </w:tc>
        <w:tc>
          <w:tcPr>
            <w:tcW w:w="154" w:type="pct"/>
            <w:vAlign w:val="center"/>
          </w:tcPr>
          <w:p w14:paraId="207EC636" w14:textId="77777777" w:rsidR="001715F5" w:rsidRPr="007C3A94" w:rsidRDefault="001715F5" w:rsidP="00490CF7">
            <w:pPr>
              <w:jc w:val="center"/>
              <w:rPr>
                <w:rFonts w:asciiTheme="majorHAnsi" w:hAnsiTheme="majorHAnsi" w:cstheme="majorHAnsi"/>
                <w:sz w:val="20"/>
                <w:szCs w:val="20"/>
              </w:rPr>
            </w:pPr>
          </w:p>
        </w:tc>
        <w:tc>
          <w:tcPr>
            <w:tcW w:w="157" w:type="pct"/>
            <w:vAlign w:val="center"/>
          </w:tcPr>
          <w:p w14:paraId="3A86CE13" w14:textId="77777777" w:rsidR="001715F5" w:rsidRPr="007C3A94" w:rsidRDefault="001715F5" w:rsidP="00490CF7">
            <w:pPr>
              <w:jc w:val="center"/>
              <w:rPr>
                <w:rFonts w:asciiTheme="majorHAnsi" w:hAnsiTheme="majorHAnsi" w:cstheme="majorHAnsi"/>
                <w:sz w:val="20"/>
                <w:szCs w:val="20"/>
              </w:rPr>
            </w:pPr>
          </w:p>
        </w:tc>
        <w:tc>
          <w:tcPr>
            <w:tcW w:w="156" w:type="pct"/>
            <w:vAlign w:val="center"/>
          </w:tcPr>
          <w:p w14:paraId="609C7B2D" w14:textId="77777777" w:rsidR="001715F5" w:rsidRPr="007C3A94" w:rsidRDefault="001715F5" w:rsidP="00490CF7">
            <w:pPr>
              <w:jc w:val="center"/>
              <w:rPr>
                <w:rFonts w:asciiTheme="majorHAnsi" w:hAnsiTheme="majorHAnsi" w:cstheme="majorHAnsi"/>
                <w:sz w:val="20"/>
                <w:szCs w:val="20"/>
              </w:rPr>
            </w:pPr>
          </w:p>
        </w:tc>
        <w:tc>
          <w:tcPr>
            <w:tcW w:w="391" w:type="pct"/>
            <w:vAlign w:val="center"/>
          </w:tcPr>
          <w:p w14:paraId="6E2E6A1A" w14:textId="77777777" w:rsidR="001715F5" w:rsidRPr="007C3A94" w:rsidRDefault="001715F5" w:rsidP="00490CF7">
            <w:pPr>
              <w:jc w:val="center"/>
              <w:rPr>
                <w:rFonts w:asciiTheme="majorHAnsi" w:hAnsiTheme="majorHAnsi" w:cstheme="majorHAnsi"/>
                <w:sz w:val="20"/>
                <w:szCs w:val="20"/>
              </w:rPr>
            </w:pPr>
          </w:p>
        </w:tc>
        <w:tc>
          <w:tcPr>
            <w:tcW w:w="392" w:type="pct"/>
            <w:vAlign w:val="center"/>
          </w:tcPr>
          <w:p w14:paraId="05A951D9"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4</w:t>
            </w:r>
          </w:p>
        </w:tc>
        <w:tc>
          <w:tcPr>
            <w:tcW w:w="391" w:type="pct"/>
            <w:vAlign w:val="center"/>
          </w:tcPr>
          <w:p w14:paraId="4BB5A29C" w14:textId="77777777" w:rsidR="001715F5" w:rsidRPr="007C3A94" w:rsidRDefault="001715F5" w:rsidP="00490CF7">
            <w:pPr>
              <w:jc w:val="center"/>
              <w:rPr>
                <w:rFonts w:asciiTheme="majorHAnsi" w:hAnsiTheme="majorHAnsi" w:cstheme="majorHAnsi"/>
                <w:sz w:val="20"/>
                <w:szCs w:val="20"/>
              </w:rPr>
            </w:pPr>
          </w:p>
        </w:tc>
        <w:tc>
          <w:tcPr>
            <w:tcW w:w="701" w:type="pct"/>
            <w:vMerge/>
            <w:vAlign w:val="center"/>
          </w:tcPr>
          <w:p w14:paraId="122C1E08" w14:textId="77777777" w:rsidR="001715F5" w:rsidRPr="007C3A94" w:rsidRDefault="001715F5" w:rsidP="00490CF7">
            <w:pPr>
              <w:jc w:val="center"/>
              <w:rPr>
                <w:rFonts w:asciiTheme="majorHAnsi" w:hAnsiTheme="majorHAnsi" w:cstheme="majorHAnsi"/>
                <w:sz w:val="20"/>
                <w:szCs w:val="20"/>
              </w:rPr>
            </w:pPr>
          </w:p>
        </w:tc>
      </w:tr>
      <w:tr w:rsidR="007C3A94" w:rsidRPr="007C3A94" w14:paraId="0503E070" w14:textId="77777777" w:rsidTr="007C3A94">
        <w:trPr>
          <w:trHeight w:val="624"/>
        </w:trPr>
        <w:tc>
          <w:tcPr>
            <w:tcW w:w="1327" w:type="pct"/>
            <w:vAlign w:val="center"/>
          </w:tcPr>
          <w:p w14:paraId="3740E6D8" w14:textId="77777777" w:rsidR="001715F5" w:rsidRPr="007C3A94" w:rsidRDefault="001715F5" w:rsidP="00490CF7">
            <w:pPr>
              <w:rPr>
                <w:rFonts w:asciiTheme="majorHAnsi" w:hAnsiTheme="majorHAnsi" w:cstheme="majorHAnsi"/>
                <w:sz w:val="20"/>
                <w:szCs w:val="20"/>
              </w:rPr>
            </w:pPr>
            <w:r w:rsidRPr="007C3A94">
              <w:rPr>
                <w:rFonts w:asciiTheme="majorHAnsi" w:hAnsiTheme="majorHAnsi" w:cstheme="majorHAnsi"/>
                <w:sz w:val="20"/>
                <w:szCs w:val="20"/>
              </w:rPr>
              <w:t xml:space="preserve">R.41 Povezivanje ruralne Europe: Udio ruralnog stanovništva koje ima koristi od poboljšanog pristupa uslugama i infrastrukturi kroz podršku </w:t>
            </w:r>
            <w:proofErr w:type="spellStart"/>
            <w:r w:rsidRPr="007C3A94">
              <w:rPr>
                <w:rFonts w:asciiTheme="majorHAnsi" w:hAnsiTheme="majorHAnsi" w:cstheme="majorHAnsi"/>
                <w:sz w:val="20"/>
                <w:szCs w:val="20"/>
              </w:rPr>
              <w:t>ZPP</w:t>
            </w:r>
            <w:proofErr w:type="spellEnd"/>
          </w:p>
        </w:tc>
        <w:tc>
          <w:tcPr>
            <w:tcW w:w="498" w:type="pct"/>
            <w:vAlign w:val="center"/>
          </w:tcPr>
          <w:p w14:paraId="4FE4C3E9"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1.</w:t>
            </w:r>
          </w:p>
        </w:tc>
        <w:tc>
          <w:tcPr>
            <w:tcW w:w="677" w:type="pct"/>
            <w:vAlign w:val="center"/>
          </w:tcPr>
          <w:p w14:paraId="163C9A83"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Broj stanovnika</w:t>
            </w:r>
          </w:p>
        </w:tc>
        <w:tc>
          <w:tcPr>
            <w:tcW w:w="156" w:type="pct"/>
            <w:vAlign w:val="center"/>
          </w:tcPr>
          <w:p w14:paraId="2E005767" w14:textId="77777777" w:rsidR="001715F5" w:rsidRPr="007C3A94" w:rsidRDefault="001715F5" w:rsidP="00490CF7">
            <w:pPr>
              <w:jc w:val="center"/>
              <w:rPr>
                <w:rFonts w:asciiTheme="majorHAnsi" w:hAnsiTheme="majorHAnsi" w:cstheme="majorHAnsi"/>
                <w:sz w:val="20"/>
                <w:szCs w:val="20"/>
              </w:rPr>
            </w:pPr>
          </w:p>
        </w:tc>
        <w:tc>
          <w:tcPr>
            <w:tcW w:w="154" w:type="pct"/>
            <w:vAlign w:val="center"/>
          </w:tcPr>
          <w:p w14:paraId="5E25CCA7" w14:textId="77777777" w:rsidR="001715F5" w:rsidRPr="007C3A94" w:rsidRDefault="001715F5" w:rsidP="00490CF7">
            <w:pPr>
              <w:jc w:val="center"/>
              <w:rPr>
                <w:rFonts w:asciiTheme="majorHAnsi" w:hAnsiTheme="majorHAnsi" w:cstheme="majorHAnsi"/>
                <w:sz w:val="20"/>
                <w:szCs w:val="20"/>
              </w:rPr>
            </w:pPr>
          </w:p>
        </w:tc>
        <w:tc>
          <w:tcPr>
            <w:tcW w:w="157" w:type="pct"/>
            <w:vAlign w:val="center"/>
          </w:tcPr>
          <w:p w14:paraId="6B291262" w14:textId="77777777" w:rsidR="001715F5" w:rsidRPr="007C3A94" w:rsidRDefault="001715F5" w:rsidP="00490CF7">
            <w:pPr>
              <w:jc w:val="center"/>
              <w:rPr>
                <w:rFonts w:asciiTheme="majorHAnsi" w:hAnsiTheme="majorHAnsi" w:cstheme="majorHAnsi"/>
                <w:sz w:val="20"/>
                <w:szCs w:val="20"/>
              </w:rPr>
            </w:pPr>
          </w:p>
        </w:tc>
        <w:tc>
          <w:tcPr>
            <w:tcW w:w="156" w:type="pct"/>
            <w:vAlign w:val="center"/>
          </w:tcPr>
          <w:p w14:paraId="21B33323" w14:textId="77777777" w:rsidR="001715F5" w:rsidRPr="007C3A94" w:rsidRDefault="001715F5" w:rsidP="00490CF7">
            <w:pPr>
              <w:jc w:val="center"/>
              <w:rPr>
                <w:rFonts w:asciiTheme="majorHAnsi" w:hAnsiTheme="majorHAnsi" w:cstheme="majorHAnsi"/>
                <w:sz w:val="20"/>
                <w:szCs w:val="20"/>
              </w:rPr>
            </w:pPr>
          </w:p>
        </w:tc>
        <w:tc>
          <w:tcPr>
            <w:tcW w:w="391" w:type="pct"/>
            <w:vAlign w:val="center"/>
          </w:tcPr>
          <w:p w14:paraId="72BD912A"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2200</w:t>
            </w:r>
          </w:p>
        </w:tc>
        <w:tc>
          <w:tcPr>
            <w:tcW w:w="392" w:type="pct"/>
            <w:vAlign w:val="center"/>
          </w:tcPr>
          <w:p w14:paraId="6D76F516" w14:textId="77777777" w:rsidR="001715F5" w:rsidRPr="007C3A94" w:rsidRDefault="001715F5" w:rsidP="00490CF7">
            <w:pPr>
              <w:jc w:val="center"/>
              <w:rPr>
                <w:rFonts w:asciiTheme="majorHAnsi" w:hAnsiTheme="majorHAnsi" w:cstheme="majorHAnsi"/>
                <w:sz w:val="20"/>
                <w:szCs w:val="20"/>
              </w:rPr>
            </w:pPr>
          </w:p>
        </w:tc>
        <w:tc>
          <w:tcPr>
            <w:tcW w:w="391" w:type="pct"/>
            <w:vAlign w:val="center"/>
          </w:tcPr>
          <w:p w14:paraId="07A53E83" w14:textId="77777777" w:rsidR="001715F5" w:rsidRPr="007C3A94" w:rsidRDefault="001715F5" w:rsidP="00490CF7">
            <w:pPr>
              <w:jc w:val="center"/>
              <w:rPr>
                <w:rFonts w:asciiTheme="majorHAnsi" w:hAnsiTheme="majorHAnsi" w:cstheme="majorHAnsi"/>
                <w:sz w:val="20"/>
                <w:szCs w:val="20"/>
              </w:rPr>
            </w:pPr>
          </w:p>
        </w:tc>
        <w:tc>
          <w:tcPr>
            <w:tcW w:w="701" w:type="pct"/>
            <w:vAlign w:val="center"/>
          </w:tcPr>
          <w:p w14:paraId="695BE242" w14:textId="77777777" w:rsidR="001715F5" w:rsidRPr="007C3A94" w:rsidRDefault="001715F5" w:rsidP="00490CF7">
            <w:pPr>
              <w:jc w:val="center"/>
              <w:rPr>
                <w:rFonts w:asciiTheme="majorHAnsi" w:hAnsiTheme="majorHAnsi" w:cstheme="majorHAnsi"/>
                <w:sz w:val="20"/>
                <w:szCs w:val="20"/>
              </w:rPr>
            </w:pPr>
            <w:r w:rsidRPr="007C3A94">
              <w:rPr>
                <w:rFonts w:asciiTheme="majorHAnsi" w:hAnsiTheme="majorHAnsi" w:cstheme="majorHAnsi"/>
                <w:sz w:val="20"/>
                <w:szCs w:val="20"/>
              </w:rPr>
              <w:t>2200</w:t>
            </w:r>
          </w:p>
        </w:tc>
      </w:tr>
    </w:tbl>
    <w:p w14:paraId="25C09E25" w14:textId="706B5932" w:rsidR="00ED7714" w:rsidRPr="007C3A94" w:rsidRDefault="00ED7714" w:rsidP="001715F5">
      <w:pPr>
        <w:pStyle w:val="Bezproreda"/>
        <w:spacing w:line="360" w:lineRule="auto"/>
        <w:jc w:val="center"/>
        <w:rPr>
          <w:rFonts w:asciiTheme="majorHAnsi" w:hAnsiTheme="majorHAnsi" w:cstheme="majorHAnsi"/>
          <w:i/>
          <w:iCs/>
          <w:color w:val="233F60"/>
          <w:sz w:val="20"/>
          <w:szCs w:val="20"/>
        </w:rPr>
      </w:pPr>
      <w:r w:rsidRPr="007C3A94">
        <w:rPr>
          <w:rFonts w:asciiTheme="majorHAnsi" w:hAnsiTheme="majorHAnsi" w:cstheme="majorHAnsi"/>
          <w:i/>
          <w:iCs/>
          <w:color w:val="233F60"/>
          <w:sz w:val="20"/>
          <w:szCs w:val="20"/>
        </w:rPr>
        <w:t>Izvor: LRS LAG-a SAVA 2023.-2027.</w:t>
      </w:r>
    </w:p>
    <w:p w14:paraId="61D946F2" w14:textId="697FCAAE" w:rsidR="00CA1623" w:rsidRPr="007C3A94" w:rsidRDefault="00CA1623" w:rsidP="00CA1623">
      <w:pPr>
        <w:pStyle w:val="Bezproreda"/>
        <w:spacing w:line="360" w:lineRule="auto"/>
        <w:ind w:left="720"/>
        <w:jc w:val="center"/>
        <w:rPr>
          <w:rFonts w:asciiTheme="majorHAnsi" w:hAnsiTheme="majorHAnsi" w:cstheme="majorHAnsi"/>
          <w:i/>
          <w:iCs/>
          <w:color w:val="233F60"/>
          <w:sz w:val="20"/>
          <w:szCs w:val="20"/>
        </w:rPr>
        <w:sectPr w:rsidR="00CA1623" w:rsidRPr="007C3A94" w:rsidSect="005E141A">
          <w:pgSz w:w="11906" w:h="16838" w:code="9"/>
          <w:pgMar w:top="1417" w:right="1417" w:bottom="1417" w:left="1417" w:header="1134" w:footer="1134" w:gutter="0"/>
          <w:cols w:space="708"/>
          <w:titlePg/>
          <w:docGrid w:linePitch="360"/>
        </w:sectPr>
      </w:pPr>
    </w:p>
    <w:p w14:paraId="6522B2EA" w14:textId="0D8EE46C" w:rsidR="00482A98" w:rsidRPr="007C3A94" w:rsidRDefault="0072361D" w:rsidP="00482A98">
      <w:pPr>
        <w:pStyle w:val="Naslov1"/>
        <w:rPr>
          <w:rFonts w:cstheme="majorHAnsi"/>
        </w:rPr>
      </w:pPr>
      <w:bookmarkStart w:id="15" w:name="_Toc183529350"/>
      <w:r w:rsidRPr="007C3A94">
        <w:rPr>
          <w:rFonts w:cstheme="majorHAnsi"/>
        </w:rPr>
        <w:lastRenderedPageBreak/>
        <w:t>Projekti suradnje</w:t>
      </w:r>
      <w:bookmarkEnd w:id="15"/>
    </w:p>
    <w:p w14:paraId="7D80FE38" w14:textId="248AFEB3" w:rsidR="0072361D" w:rsidRPr="007C3A94" w:rsidRDefault="0072361D" w:rsidP="00E668E7">
      <w:pPr>
        <w:pStyle w:val="Naslov3"/>
        <w:rPr>
          <w:rFonts w:cstheme="majorHAnsi"/>
        </w:rPr>
      </w:pPr>
      <w:bookmarkStart w:id="16" w:name="_Toc183529351"/>
      <w:r w:rsidRPr="007C3A94">
        <w:rPr>
          <w:rFonts w:cstheme="majorHAnsi"/>
        </w:rPr>
        <w:t>Tablica 5: Projekti suradnje</w:t>
      </w:r>
      <w:bookmarkEnd w:id="16"/>
    </w:p>
    <w:tbl>
      <w:tblPr>
        <w:tblStyle w:val="Reetkatablice"/>
        <w:tblW w:w="9067" w:type="dxa"/>
        <w:tblLayout w:type="fixed"/>
        <w:tblLook w:val="04A0" w:firstRow="1" w:lastRow="0" w:firstColumn="1" w:lastColumn="0" w:noHBand="0" w:noVBand="1"/>
      </w:tblPr>
      <w:tblGrid>
        <w:gridCol w:w="2405"/>
        <w:gridCol w:w="2410"/>
        <w:gridCol w:w="1843"/>
        <w:gridCol w:w="2409"/>
      </w:tblGrid>
      <w:tr w:rsidR="0072361D" w:rsidRPr="007C3A94" w14:paraId="050DEA52" w14:textId="77777777" w:rsidTr="00490CF7">
        <w:tc>
          <w:tcPr>
            <w:tcW w:w="2405" w:type="dxa"/>
          </w:tcPr>
          <w:p w14:paraId="3BCF0D30" w14:textId="77777777" w:rsidR="0072361D" w:rsidRPr="007C3A94" w:rsidRDefault="0072361D" w:rsidP="00490CF7">
            <w:pPr>
              <w:jc w:val="both"/>
              <w:rPr>
                <w:rFonts w:asciiTheme="majorHAnsi" w:hAnsiTheme="majorHAnsi" w:cstheme="majorHAnsi"/>
                <w:b/>
                <w:bCs/>
              </w:rPr>
            </w:pPr>
            <w:r w:rsidRPr="007C3A94">
              <w:rPr>
                <w:rFonts w:asciiTheme="majorHAnsi" w:hAnsiTheme="majorHAnsi" w:cstheme="majorHAnsi"/>
                <w:b/>
                <w:bCs/>
              </w:rPr>
              <w:t xml:space="preserve">Vrsta projekta suradnje </w:t>
            </w:r>
          </w:p>
        </w:tc>
        <w:tc>
          <w:tcPr>
            <w:tcW w:w="2410" w:type="dxa"/>
          </w:tcPr>
          <w:p w14:paraId="1139D091" w14:textId="77777777" w:rsidR="0072361D" w:rsidRPr="007C3A94" w:rsidRDefault="0072361D" w:rsidP="00490CF7">
            <w:pPr>
              <w:jc w:val="both"/>
              <w:rPr>
                <w:rFonts w:asciiTheme="majorHAnsi" w:hAnsiTheme="majorHAnsi" w:cstheme="majorHAnsi"/>
                <w:b/>
                <w:bCs/>
                <w:i/>
              </w:rPr>
            </w:pPr>
            <w:r w:rsidRPr="007C3A94">
              <w:rPr>
                <w:rFonts w:asciiTheme="majorHAnsi" w:hAnsiTheme="majorHAnsi" w:cstheme="majorHAnsi"/>
                <w:b/>
                <w:bCs/>
              </w:rPr>
              <w:t xml:space="preserve">Područje interesa projekta suradnje </w:t>
            </w:r>
          </w:p>
        </w:tc>
        <w:tc>
          <w:tcPr>
            <w:tcW w:w="1843" w:type="dxa"/>
          </w:tcPr>
          <w:p w14:paraId="72031441" w14:textId="77777777" w:rsidR="0072361D" w:rsidRPr="007C3A94" w:rsidRDefault="0072361D" w:rsidP="00490CF7">
            <w:pPr>
              <w:jc w:val="both"/>
              <w:rPr>
                <w:rFonts w:asciiTheme="majorHAnsi" w:hAnsiTheme="majorHAnsi" w:cstheme="majorHAnsi"/>
                <w:b/>
                <w:bCs/>
              </w:rPr>
            </w:pPr>
            <w:bookmarkStart w:id="17" w:name="_Hlk127193275"/>
            <w:r w:rsidRPr="007C3A94">
              <w:rPr>
                <w:rFonts w:asciiTheme="majorHAnsi" w:hAnsiTheme="majorHAnsi" w:cstheme="majorHAnsi"/>
                <w:b/>
                <w:bCs/>
              </w:rPr>
              <w:t xml:space="preserve">Očekivani rezultat provedbe projekta suradnje </w:t>
            </w:r>
            <w:bookmarkEnd w:id="17"/>
          </w:p>
        </w:tc>
        <w:tc>
          <w:tcPr>
            <w:tcW w:w="2409" w:type="dxa"/>
          </w:tcPr>
          <w:p w14:paraId="7B2CE9AF" w14:textId="77777777" w:rsidR="0072361D" w:rsidRPr="007C3A94" w:rsidRDefault="0072361D" w:rsidP="00490CF7">
            <w:pPr>
              <w:jc w:val="both"/>
              <w:rPr>
                <w:rFonts w:asciiTheme="majorHAnsi" w:hAnsiTheme="majorHAnsi" w:cstheme="majorHAnsi"/>
              </w:rPr>
            </w:pPr>
            <w:r w:rsidRPr="007C3A94">
              <w:rPr>
                <w:rFonts w:asciiTheme="majorHAnsi" w:hAnsiTheme="majorHAnsi" w:cstheme="majorHAnsi"/>
                <w:color w:val="000000"/>
                <w:highlight w:val="white"/>
              </w:rPr>
              <w:t>Indikativna visina proračuna projekta suradnje (u odnosu na ukupni iznos alokacije koje će LAG ostvariti u razdoblju 2023.-2027.) </w:t>
            </w:r>
          </w:p>
        </w:tc>
      </w:tr>
      <w:tr w:rsidR="0072361D" w:rsidRPr="007C3A94" w14:paraId="44A6E67E" w14:textId="77777777" w:rsidTr="00490CF7">
        <w:tc>
          <w:tcPr>
            <w:tcW w:w="2405" w:type="dxa"/>
          </w:tcPr>
          <w:p w14:paraId="01E2F621" w14:textId="77777777" w:rsidR="0072361D" w:rsidRPr="007C3A94" w:rsidRDefault="0072361D" w:rsidP="00490CF7">
            <w:pPr>
              <w:jc w:val="both"/>
              <w:rPr>
                <w:rFonts w:asciiTheme="majorHAnsi" w:hAnsiTheme="majorHAnsi" w:cstheme="majorHAnsi"/>
              </w:rPr>
            </w:pPr>
            <w:r w:rsidRPr="007C3A94">
              <w:rPr>
                <w:rFonts w:asciiTheme="majorHAnsi" w:hAnsiTheme="majorHAnsi" w:cstheme="majorHAnsi"/>
              </w:rPr>
              <w:t>transnacionalni</w:t>
            </w:r>
          </w:p>
        </w:tc>
        <w:tc>
          <w:tcPr>
            <w:tcW w:w="2410" w:type="dxa"/>
          </w:tcPr>
          <w:p w14:paraId="7B08F526" w14:textId="77777777" w:rsidR="0072361D" w:rsidRPr="007C3A94" w:rsidRDefault="0072361D" w:rsidP="00490CF7">
            <w:pPr>
              <w:jc w:val="both"/>
              <w:rPr>
                <w:rFonts w:asciiTheme="majorHAnsi" w:hAnsiTheme="majorHAnsi" w:cstheme="majorHAnsi"/>
              </w:rPr>
            </w:pPr>
            <w:r w:rsidRPr="007C3A94">
              <w:rPr>
                <w:rFonts w:asciiTheme="majorHAnsi" w:hAnsiTheme="majorHAnsi" w:cstheme="majorHAnsi"/>
              </w:rPr>
              <w:t>Poljoprivreda, turizam, obnovljivi izvori energije</w:t>
            </w:r>
          </w:p>
        </w:tc>
        <w:tc>
          <w:tcPr>
            <w:tcW w:w="1843" w:type="dxa"/>
          </w:tcPr>
          <w:p w14:paraId="21B1B69C" w14:textId="77777777" w:rsidR="0072361D" w:rsidRPr="007C3A94" w:rsidRDefault="0072361D" w:rsidP="00490CF7">
            <w:pPr>
              <w:jc w:val="both"/>
              <w:rPr>
                <w:rFonts w:asciiTheme="majorHAnsi" w:hAnsiTheme="majorHAnsi" w:cstheme="majorHAnsi"/>
              </w:rPr>
            </w:pPr>
            <w:r w:rsidRPr="007C3A94">
              <w:rPr>
                <w:rFonts w:asciiTheme="majorHAnsi" w:eastAsia="Calibri" w:hAnsiTheme="majorHAnsi" w:cstheme="majorHAnsi"/>
              </w:rPr>
              <w:t>Najmanje 40 poljoprivrednika koji će sudjelovat u aktivnostima -studijska putovanja</w:t>
            </w:r>
          </w:p>
        </w:tc>
        <w:tc>
          <w:tcPr>
            <w:tcW w:w="2409" w:type="dxa"/>
          </w:tcPr>
          <w:p w14:paraId="39B73632" w14:textId="77777777" w:rsidR="0072361D" w:rsidRPr="007C3A94" w:rsidRDefault="0072361D" w:rsidP="00490CF7">
            <w:pPr>
              <w:jc w:val="both"/>
              <w:rPr>
                <w:rFonts w:asciiTheme="majorHAnsi" w:hAnsiTheme="majorHAnsi" w:cstheme="majorHAnsi"/>
              </w:rPr>
            </w:pPr>
            <w:r w:rsidRPr="007C3A94">
              <w:rPr>
                <w:rFonts w:asciiTheme="majorHAnsi" w:hAnsiTheme="majorHAnsi" w:cstheme="majorHAnsi"/>
              </w:rPr>
              <w:t>1%</w:t>
            </w:r>
          </w:p>
        </w:tc>
      </w:tr>
      <w:tr w:rsidR="0072361D" w:rsidRPr="007C3A94" w14:paraId="7394564B" w14:textId="77777777" w:rsidTr="00490CF7">
        <w:tc>
          <w:tcPr>
            <w:tcW w:w="2405" w:type="dxa"/>
          </w:tcPr>
          <w:p w14:paraId="51E550CE" w14:textId="77777777" w:rsidR="0072361D" w:rsidRPr="007C3A94" w:rsidRDefault="0072361D" w:rsidP="00490CF7">
            <w:pPr>
              <w:jc w:val="both"/>
              <w:rPr>
                <w:rFonts w:asciiTheme="majorHAnsi" w:hAnsiTheme="majorHAnsi" w:cstheme="majorHAnsi"/>
              </w:rPr>
            </w:pPr>
            <w:proofErr w:type="spellStart"/>
            <w:r w:rsidRPr="007C3A94">
              <w:rPr>
                <w:rFonts w:asciiTheme="majorHAnsi" w:hAnsiTheme="majorHAnsi" w:cstheme="majorHAnsi"/>
              </w:rPr>
              <w:t>međuteritorijalni</w:t>
            </w:r>
            <w:proofErr w:type="spellEnd"/>
          </w:p>
        </w:tc>
        <w:tc>
          <w:tcPr>
            <w:tcW w:w="2410" w:type="dxa"/>
          </w:tcPr>
          <w:p w14:paraId="6559D14A" w14:textId="77777777" w:rsidR="0072361D" w:rsidRPr="007C3A94" w:rsidRDefault="0072361D" w:rsidP="00490CF7">
            <w:pPr>
              <w:jc w:val="both"/>
              <w:rPr>
                <w:rFonts w:asciiTheme="majorHAnsi" w:hAnsiTheme="majorHAnsi" w:cstheme="majorHAnsi"/>
              </w:rPr>
            </w:pPr>
            <w:r w:rsidRPr="007C3A94">
              <w:rPr>
                <w:rFonts w:asciiTheme="majorHAnsi" w:hAnsiTheme="majorHAnsi" w:cstheme="majorHAnsi"/>
              </w:rPr>
              <w:t>Poljoprivreda, turizam, obnovljivi izvori energije</w:t>
            </w:r>
          </w:p>
        </w:tc>
        <w:tc>
          <w:tcPr>
            <w:tcW w:w="1843" w:type="dxa"/>
          </w:tcPr>
          <w:p w14:paraId="41BEF7A6" w14:textId="77777777" w:rsidR="0072361D" w:rsidRPr="007C3A94" w:rsidRDefault="0072361D" w:rsidP="00490CF7">
            <w:pPr>
              <w:jc w:val="both"/>
              <w:rPr>
                <w:rFonts w:asciiTheme="majorHAnsi" w:hAnsiTheme="majorHAnsi" w:cstheme="majorHAnsi"/>
              </w:rPr>
            </w:pPr>
            <w:r w:rsidRPr="007C3A94">
              <w:rPr>
                <w:rFonts w:asciiTheme="majorHAnsi" w:eastAsia="Calibri" w:hAnsiTheme="majorHAnsi" w:cstheme="majorHAnsi"/>
              </w:rPr>
              <w:t>Najmanje 30 poljoprivrednika koji će sudjelovat u aktivnostima -studijska putovanja.</w:t>
            </w:r>
            <w:r w:rsidRPr="007C3A94">
              <w:rPr>
                <w:rFonts w:asciiTheme="majorHAnsi" w:eastAsia="Calibri" w:hAnsiTheme="majorHAnsi" w:cstheme="majorHAnsi"/>
              </w:rPr>
              <w:br/>
              <w:t>Izgrađena minimalno jedna solarna elektrana</w:t>
            </w:r>
          </w:p>
        </w:tc>
        <w:tc>
          <w:tcPr>
            <w:tcW w:w="2409" w:type="dxa"/>
          </w:tcPr>
          <w:p w14:paraId="562F6722" w14:textId="77777777" w:rsidR="0072361D" w:rsidRPr="007C3A94" w:rsidRDefault="0072361D" w:rsidP="00490CF7">
            <w:pPr>
              <w:jc w:val="both"/>
              <w:rPr>
                <w:rFonts w:asciiTheme="majorHAnsi" w:hAnsiTheme="majorHAnsi" w:cstheme="majorHAnsi"/>
              </w:rPr>
            </w:pPr>
            <w:r w:rsidRPr="007C3A94">
              <w:rPr>
                <w:rFonts w:asciiTheme="majorHAnsi" w:hAnsiTheme="majorHAnsi" w:cstheme="majorHAnsi"/>
              </w:rPr>
              <w:t>3%</w:t>
            </w:r>
          </w:p>
        </w:tc>
      </w:tr>
    </w:tbl>
    <w:p w14:paraId="7C21E805" w14:textId="77777777" w:rsidR="0072361D" w:rsidRPr="007C3A94" w:rsidRDefault="0072361D" w:rsidP="0072361D">
      <w:pPr>
        <w:rPr>
          <w:rFonts w:asciiTheme="majorHAnsi" w:hAnsiTheme="majorHAnsi" w:cstheme="majorHAnsi"/>
        </w:rPr>
      </w:pPr>
    </w:p>
    <w:p w14:paraId="4B85CEFB" w14:textId="77777777" w:rsidR="0072361D" w:rsidRPr="007C3A94" w:rsidRDefault="0072361D" w:rsidP="001715F5">
      <w:pPr>
        <w:jc w:val="both"/>
        <w:rPr>
          <w:rFonts w:asciiTheme="majorHAnsi" w:hAnsiTheme="majorHAnsi" w:cstheme="majorHAnsi"/>
        </w:rPr>
      </w:pPr>
      <w:r w:rsidRPr="007C3A94">
        <w:rPr>
          <w:rFonts w:asciiTheme="majorHAnsi" w:hAnsiTheme="majorHAnsi" w:cstheme="majorHAnsi"/>
        </w:rPr>
        <w:t xml:space="preserve">Planirana su dva projekta suradnje i to jedan </w:t>
      </w:r>
      <w:proofErr w:type="spellStart"/>
      <w:r w:rsidRPr="007C3A94">
        <w:rPr>
          <w:rFonts w:asciiTheme="majorHAnsi" w:hAnsiTheme="majorHAnsi" w:cstheme="majorHAnsi"/>
        </w:rPr>
        <w:t>međuteritorijalni</w:t>
      </w:r>
      <w:proofErr w:type="spellEnd"/>
      <w:r w:rsidRPr="007C3A94">
        <w:rPr>
          <w:rFonts w:asciiTheme="majorHAnsi" w:hAnsiTheme="majorHAnsi" w:cstheme="majorHAnsi"/>
        </w:rPr>
        <w:t xml:space="preserve"> te jedan transnacionalni. Cilj je potaknuti poljoprivredne proizvođače na diverzifikaciju poljoprivredne proizvodnje, korištenje obnovljivih izvora energije i primjenu novih tehnologija u vlastitim proizvodnim procesima. </w:t>
      </w:r>
    </w:p>
    <w:p w14:paraId="67625FFA" w14:textId="77777777" w:rsidR="0072361D" w:rsidRPr="007C3A94" w:rsidRDefault="0072361D" w:rsidP="001715F5">
      <w:pPr>
        <w:jc w:val="both"/>
        <w:rPr>
          <w:rFonts w:asciiTheme="majorHAnsi" w:hAnsiTheme="majorHAnsi" w:cstheme="majorHAnsi"/>
        </w:rPr>
      </w:pPr>
      <w:r w:rsidRPr="007C3A94">
        <w:rPr>
          <w:rFonts w:asciiTheme="majorHAnsi" w:hAnsiTheme="majorHAnsi" w:cstheme="majorHAnsi"/>
        </w:rPr>
        <w:t>Posjet primjerima dobre prakse putem kojih poljoprivredni subjekti s područja LAG-a imaju priliku uživo vidjeti primjenu novih tehnologija, načina proizvodnje, prerade i diverzifikacije poljoprivredne djelatnosti, pokazali su se kao najbolji poticaj za unapređenje postojeće poljoprivredne proizvodnje na području LAG-a. Iskustvo drugih korisnika, te osobno upoznavanje (umrežavanje) kao i mogućnost uvida u cjelokupan proces koji je bilo potrebo proći kako bi se ostvarili određeni rezultati pomažu poljoprivrednicima da prošire ili unaprijede vlastitu proizvodnju.</w:t>
      </w:r>
    </w:p>
    <w:p w14:paraId="1B76F1AE" w14:textId="77777777" w:rsidR="00482A98" w:rsidRPr="007C3A94" w:rsidRDefault="00482A98" w:rsidP="00482A98">
      <w:pPr>
        <w:jc w:val="both"/>
        <w:rPr>
          <w:rFonts w:asciiTheme="majorHAnsi" w:hAnsiTheme="majorHAnsi" w:cstheme="majorHAnsi"/>
        </w:rPr>
      </w:pPr>
    </w:p>
    <w:p w14:paraId="26FE5B83" w14:textId="77777777" w:rsidR="001715F5" w:rsidRPr="007C3A94" w:rsidRDefault="001715F5" w:rsidP="00482A98">
      <w:pPr>
        <w:jc w:val="both"/>
        <w:rPr>
          <w:rFonts w:asciiTheme="majorHAnsi" w:eastAsiaTheme="majorEastAsia" w:hAnsiTheme="majorHAnsi" w:cstheme="majorHAnsi"/>
          <w:color w:val="2F5496" w:themeColor="accent1" w:themeShade="BF"/>
          <w:sz w:val="32"/>
          <w:szCs w:val="32"/>
        </w:rPr>
      </w:pPr>
      <w:r w:rsidRPr="007C3A94">
        <w:rPr>
          <w:rFonts w:asciiTheme="majorHAnsi" w:eastAsiaTheme="majorEastAsia" w:hAnsiTheme="majorHAnsi" w:cstheme="majorHAnsi"/>
          <w:color w:val="2F5496" w:themeColor="accent1" w:themeShade="BF"/>
          <w:sz w:val="32"/>
          <w:szCs w:val="32"/>
        </w:rPr>
        <w:t xml:space="preserve">Tekući troškovi i animacija </w:t>
      </w:r>
    </w:p>
    <w:p w14:paraId="638E19C8" w14:textId="351F271A" w:rsidR="00FA55AA" w:rsidRPr="007C3A94" w:rsidRDefault="001715F5" w:rsidP="003A6015">
      <w:pPr>
        <w:jc w:val="both"/>
        <w:rPr>
          <w:rFonts w:asciiTheme="majorHAnsi" w:hAnsiTheme="majorHAnsi" w:cstheme="majorHAnsi"/>
        </w:rPr>
      </w:pPr>
      <w:bookmarkStart w:id="18" w:name="_Hlk183533052"/>
      <w:r w:rsidRPr="007C3A94">
        <w:rPr>
          <w:rFonts w:asciiTheme="majorHAnsi" w:hAnsiTheme="majorHAnsi" w:cstheme="majorHAnsi"/>
        </w:rPr>
        <w:t xml:space="preserve">Za tekuće troškove i </w:t>
      </w:r>
      <w:r w:rsidR="006D47CD" w:rsidRPr="007C3A94">
        <w:rPr>
          <w:rFonts w:asciiTheme="majorHAnsi" w:hAnsiTheme="majorHAnsi" w:cstheme="majorHAnsi"/>
        </w:rPr>
        <w:t>animaciju</w:t>
      </w:r>
      <w:r w:rsidRPr="007C3A94">
        <w:rPr>
          <w:rFonts w:asciiTheme="majorHAnsi" w:hAnsiTheme="majorHAnsi" w:cstheme="majorHAnsi"/>
        </w:rPr>
        <w:t xml:space="preserve"> LAG je ostvario sredstva u iznosu </w:t>
      </w:r>
      <w:r w:rsidR="00F71820" w:rsidRPr="007C3A94">
        <w:rPr>
          <w:rFonts w:asciiTheme="majorHAnsi" w:hAnsiTheme="majorHAnsi" w:cstheme="majorHAnsi"/>
        </w:rPr>
        <w:t xml:space="preserve">523.625,48 EUR-a. Odmah nakon potpisivanja Ugovora zatražen je predujam koji je isplaćen u iznosu </w:t>
      </w:r>
      <w:r w:rsidR="006D1BD9" w:rsidRPr="007C3A94">
        <w:rPr>
          <w:rFonts w:asciiTheme="majorHAnsi" w:hAnsiTheme="majorHAnsi" w:cstheme="majorHAnsi"/>
        </w:rPr>
        <w:t>78.</w:t>
      </w:r>
      <w:r w:rsidR="000E61D3" w:rsidRPr="007C3A94">
        <w:rPr>
          <w:rFonts w:asciiTheme="majorHAnsi" w:hAnsiTheme="majorHAnsi" w:cstheme="majorHAnsi"/>
        </w:rPr>
        <w:t>543,82 EUR-a te ga u ra</w:t>
      </w:r>
      <w:r w:rsidR="00341B16" w:rsidRPr="007C3A94">
        <w:rPr>
          <w:rFonts w:asciiTheme="majorHAnsi" w:hAnsiTheme="majorHAnsi" w:cstheme="majorHAnsi"/>
        </w:rPr>
        <w:t>t</w:t>
      </w:r>
      <w:r w:rsidR="000E61D3" w:rsidRPr="007C3A94">
        <w:rPr>
          <w:rFonts w:asciiTheme="majorHAnsi" w:hAnsiTheme="majorHAnsi" w:cstheme="majorHAnsi"/>
        </w:rPr>
        <w:t>ama isplaćuje prilikom podnošenja svak</w:t>
      </w:r>
      <w:r w:rsidR="00341B16" w:rsidRPr="007C3A94">
        <w:rPr>
          <w:rFonts w:asciiTheme="majorHAnsi" w:hAnsiTheme="majorHAnsi" w:cstheme="majorHAnsi"/>
        </w:rPr>
        <w:t>og</w:t>
      </w:r>
      <w:r w:rsidR="000E61D3" w:rsidRPr="007C3A94">
        <w:rPr>
          <w:rFonts w:asciiTheme="majorHAnsi" w:hAnsiTheme="majorHAnsi" w:cstheme="majorHAnsi"/>
        </w:rPr>
        <w:t xml:space="preserve"> zahtjeva za povrat sredstava</w:t>
      </w:r>
      <w:r w:rsidR="00341B16" w:rsidRPr="007C3A94">
        <w:rPr>
          <w:rFonts w:asciiTheme="majorHAnsi" w:hAnsiTheme="majorHAnsi" w:cstheme="majorHAnsi"/>
        </w:rPr>
        <w:t>. Od prihvatljivog iznosa potpore za isplatu, najmanje 5% sredstava odnosi se na pravdanje isplaćenog predujma, dok se preostali iznos isplaćuje LAG-u na račun naveden u Evidenciji korisnika.</w:t>
      </w:r>
      <w:r w:rsidR="009F6309" w:rsidRPr="007C3A94">
        <w:rPr>
          <w:rFonts w:asciiTheme="majorHAnsi" w:hAnsiTheme="majorHAnsi" w:cstheme="majorHAnsi"/>
        </w:rPr>
        <w:t xml:space="preserve"> </w:t>
      </w:r>
      <w:r w:rsidR="007C5690" w:rsidRPr="007C3A94">
        <w:rPr>
          <w:rFonts w:asciiTheme="majorHAnsi" w:hAnsiTheme="majorHAnsi" w:cstheme="majorHAnsi"/>
        </w:rPr>
        <w:t xml:space="preserve">Sukladno odluci za zadnji isplaćeni </w:t>
      </w:r>
      <w:proofErr w:type="spellStart"/>
      <w:r w:rsidR="007C5690" w:rsidRPr="007C3A94">
        <w:rPr>
          <w:rFonts w:asciiTheme="majorHAnsi" w:hAnsiTheme="majorHAnsi" w:cstheme="majorHAnsi"/>
        </w:rPr>
        <w:t>Z</w:t>
      </w:r>
      <w:r w:rsidR="00A208C3" w:rsidRPr="007C3A94">
        <w:rPr>
          <w:rFonts w:asciiTheme="majorHAnsi" w:hAnsiTheme="majorHAnsi" w:cstheme="majorHAnsi"/>
        </w:rPr>
        <w:t>I</w:t>
      </w:r>
      <w:proofErr w:type="spellEnd"/>
      <w:r w:rsidR="007C5690" w:rsidRPr="007C3A94">
        <w:rPr>
          <w:rFonts w:asciiTheme="majorHAnsi" w:hAnsiTheme="majorHAnsi" w:cstheme="majorHAnsi"/>
        </w:rPr>
        <w:t xml:space="preserve"> LAG-u je </w:t>
      </w:r>
      <w:r w:rsidR="00C5048D" w:rsidRPr="007C3A94">
        <w:rPr>
          <w:rFonts w:asciiTheme="majorHAnsi" w:hAnsiTheme="majorHAnsi" w:cstheme="majorHAnsi"/>
        </w:rPr>
        <w:t xml:space="preserve">neiskorišteno ostalo </w:t>
      </w:r>
      <w:r w:rsidR="00AD0024" w:rsidRPr="007C3A94">
        <w:rPr>
          <w:rFonts w:asciiTheme="majorHAnsi" w:hAnsiTheme="majorHAnsi" w:cstheme="majorHAnsi"/>
        </w:rPr>
        <w:t>336.709,04</w:t>
      </w:r>
      <w:r w:rsidR="00C5048D" w:rsidRPr="007C3A94">
        <w:rPr>
          <w:rFonts w:asciiTheme="majorHAnsi" w:hAnsiTheme="majorHAnsi" w:cstheme="majorHAnsi"/>
        </w:rPr>
        <w:t xml:space="preserve"> EUR-a obzirom da se u iskorištena sredstva ubraja i isplata predujma. </w:t>
      </w:r>
      <w:r w:rsidR="009F6309" w:rsidRPr="007C3A94">
        <w:rPr>
          <w:rFonts w:asciiTheme="majorHAnsi" w:hAnsiTheme="majorHAnsi" w:cstheme="majorHAnsi"/>
        </w:rPr>
        <w:t xml:space="preserve"> </w:t>
      </w:r>
    </w:p>
    <w:bookmarkEnd w:id="18"/>
    <w:p w14:paraId="77B2E543" w14:textId="29CBF609" w:rsidR="007C5690" w:rsidRPr="007C3A94" w:rsidRDefault="00AD0024" w:rsidP="003A6015">
      <w:pPr>
        <w:jc w:val="both"/>
        <w:rPr>
          <w:rFonts w:asciiTheme="majorHAnsi" w:hAnsiTheme="majorHAnsi" w:cstheme="majorHAnsi"/>
        </w:rPr>
      </w:pPr>
      <w:r w:rsidRPr="007C3A94">
        <w:rPr>
          <w:rFonts w:asciiTheme="majorHAnsi" w:hAnsiTheme="majorHAnsi" w:cstheme="majorHAnsi"/>
          <w:noProof/>
        </w:rPr>
        <w:lastRenderedPageBreak/>
        <w:drawing>
          <wp:inline distT="0" distB="0" distL="0" distR="0" wp14:anchorId="5BFE55C6" wp14:editId="0C3D6157">
            <wp:extent cx="5760720" cy="3136265"/>
            <wp:effectExtent l="0" t="0" r="0" b="6985"/>
            <wp:docPr id="397131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3178" name=""/>
                    <pic:cNvPicPr/>
                  </pic:nvPicPr>
                  <pic:blipFill>
                    <a:blip r:embed="rId13"/>
                    <a:stretch>
                      <a:fillRect/>
                    </a:stretch>
                  </pic:blipFill>
                  <pic:spPr>
                    <a:xfrm>
                      <a:off x="0" y="0"/>
                      <a:ext cx="5760720" cy="3136265"/>
                    </a:xfrm>
                    <a:prstGeom prst="rect">
                      <a:avLst/>
                    </a:prstGeom>
                  </pic:spPr>
                </pic:pic>
              </a:graphicData>
            </a:graphic>
          </wp:inline>
        </w:drawing>
      </w:r>
    </w:p>
    <w:p w14:paraId="7A6E1243" w14:textId="403C5642" w:rsidR="00AD0024" w:rsidRPr="007C3A94" w:rsidRDefault="00AD0024" w:rsidP="00482A98">
      <w:pPr>
        <w:pStyle w:val="Naslov1"/>
        <w:rPr>
          <w:rFonts w:cstheme="majorHAnsi"/>
        </w:rPr>
      </w:pPr>
      <w:bookmarkStart w:id="19" w:name="_Toc183529352"/>
      <w:r w:rsidRPr="007C3A94">
        <w:rPr>
          <w:rFonts w:cstheme="majorHAnsi"/>
        </w:rPr>
        <w:t>Raspisivanje Natječaja</w:t>
      </w:r>
    </w:p>
    <w:p w14:paraId="74EA8EA9" w14:textId="77777777" w:rsidR="00AD0024" w:rsidRPr="007C3A94" w:rsidRDefault="00AD0024" w:rsidP="00AD0024">
      <w:pPr>
        <w:rPr>
          <w:rFonts w:asciiTheme="majorHAnsi" w:hAnsiTheme="majorHAnsi" w:cstheme="majorHAnsi"/>
        </w:rPr>
      </w:pPr>
    </w:p>
    <w:p w14:paraId="0D5972AF" w14:textId="5BF6F954" w:rsidR="00AD0024" w:rsidRPr="007C3A94" w:rsidRDefault="00AD0024" w:rsidP="00AD0024">
      <w:pPr>
        <w:rPr>
          <w:rFonts w:asciiTheme="majorHAnsi" w:hAnsiTheme="majorHAnsi" w:cstheme="majorHAnsi"/>
        </w:rPr>
      </w:pPr>
      <w:r w:rsidRPr="007C3A94">
        <w:rPr>
          <w:rFonts w:asciiTheme="majorHAnsi" w:hAnsiTheme="majorHAnsi" w:cstheme="majorHAnsi"/>
        </w:rPr>
        <w:t>U 2025. godini LAG SAVA raspisao je dva Natječaja:</w:t>
      </w:r>
    </w:p>
    <w:p w14:paraId="262E8290" w14:textId="68C59C13" w:rsidR="00AD0024" w:rsidRPr="007C3A94" w:rsidRDefault="00AD0024" w:rsidP="00AD0024">
      <w:pPr>
        <w:pStyle w:val="Odlomakpopisa"/>
        <w:numPr>
          <w:ilvl w:val="0"/>
          <w:numId w:val="5"/>
        </w:numPr>
        <w:rPr>
          <w:rFonts w:asciiTheme="majorHAnsi" w:hAnsiTheme="majorHAnsi" w:cstheme="majorHAnsi"/>
        </w:rPr>
      </w:pPr>
      <w:r w:rsidRPr="007C3A94">
        <w:rPr>
          <w:rFonts w:asciiTheme="majorHAnsi" w:hAnsiTheme="majorHAnsi" w:cstheme="majorHAnsi"/>
        </w:rPr>
        <w:t xml:space="preserve">Natječaj za intervenciju za ulaganje u modernizaciju javno dostupnih sadržaja na ruralnom prostoru </w:t>
      </w:r>
    </w:p>
    <w:p w14:paraId="537F03F3" w14:textId="11DC3927" w:rsidR="00AD0024" w:rsidRPr="007C3A94" w:rsidRDefault="00AD0024" w:rsidP="00AD0024">
      <w:pPr>
        <w:pStyle w:val="Odlomakpopisa"/>
        <w:numPr>
          <w:ilvl w:val="0"/>
          <w:numId w:val="5"/>
        </w:numPr>
        <w:rPr>
          <w:rFonts w:asciiTheme="majorHAnsi" w:hAnsiTheme="majorHAnsi" w:cstheme="majorHAnsi"/>
        </w:rPr>
      </w:pPr>
      <w:r w:rsidRPr="007C3A94">
        <w:rPr>
          <w:rFonts w:asciiTheme="majorHAnsi" w:hAnsiTheme="majorHAnsi" w:cstheme="majorHAnsi"/>
        </w:rPr>
        <w:t>Natječaj za intervenciju za ulaganje u razvoj primarne poljoprivredne proizvodnje</w:t>
      </w:r>
    </w:p>
    <w:p w14:paraId="74FEF044" w14:textId="77777777" w:rsidR="00AD0024" w:rsidRPr="007C3A94" w:rsidRDefault="00AD0024" w:rsidP="00AD0024">
      <w:pPr>
        <w:rPr>
          <w:rFonts w:asciiTheme="majorHAnsi" w:hAnsiTheme="majorHAnsi" w:cstheme="majorHAnsi"/>
        </w:rPr>
      </w:pPr>
    </w:p>
    <w:p w14:paraId="0278F676" w14:textId="351CF459" w:rsidR="00AD0024" w:rsidRPr="007C3A94" w:rsidRDefault="00AD0024" w:rsidP="00272F31">
      <w:pPr>
        <w:pStyle w:val="Naslov2"/>
        <w:numPr>
          <w:ilvl w:val="0"/>
          <w:numId w:val="7"/>
        </w:numPr>
        <w:ind w:left="284"/>
      </w:pPr>
      <w:r w:rsidRPr="007C3A94">
        <w:t xml:space="preserve">intervencija za ulaganje u modernizaciju javno dostupnih sadržaja na ruralnom prostoru </w:t>
      </w:r>
    </w:p>
    <w:p w14:paraId="77A40649" w14:textId="25014082" w:rsidR="00AD0024" w:rsidRPr="00272F31" w:rsidRDefault="00AD0024" w:rsidP="00272F31">
      <w:pPr>
        <w:rPr>
          <w:rFonts w:asciiTheme="majorHAnsi" w:hAnsiTheme="majorHAnsi" w:cstheme="majorHAnsi"/>
        </w:rPr>
      </w:pPr>
      <w:r w:rsidRPr="00272F31">
        <w:rPr>
          <w:rFonts w:asciiTheme="majorHAnsi" w:hAnsiTheme="majorHAnsi" w:cstheme="majorHAnsi"/>
        </w:rPr>
        <w:t xml:space="preserve">Otvaranje natječaja: </w:t>
      </w:r>
      <w:r w:rsidR="009447E4" w:rsidRPr="00272F31">
        <w:rPr>
          <w:rFonts w:asciiTheme="majorHAnsi" w:hAnsiTheme="majorHAnsi" w:cstheme="majorHAnsi"/>
        </w:rPr>
        <w:t>21.1.2</w:t>
      </w:r>
      <w:r w:rsidR="006D58AE" w:rsidRPr="00272F31">
        <w:rPr>
          <w:rFonts w:asciiTheme="majorHAnsi" w:hAnsiTheme="majorHAnsi" w:cstheme="majorHAnsi"/>
        </w:rPr>
        <w:t>0</w:t>
      </w:r>
      <w:r w:rsidR="009447E4" w:rsidRPr="00272F31">
        <w:rPr>
          <w:rFonts w:asciiTheme="majorHAnsi" w:hAnsiTheme="majorHAnsi" w:cstheme="majorHAnsi"/>
        </w:rPr>
        <w:t>25</w:t>
      </w:r>
    </w:p>
    <w:p w14:paraId="2B67E7DB" w14:textId="3B080B1F" w:rsidR="009447E4" w:rsidRPr="00272F31" w:rsidRDefault="009447E4" w:rsidP="00272F31">
      <w:pPr>
        <w:rPr>
          <w:rFonts w:asciiTheme="majorHAnsi" w:hAnsiTheme="majorHAnsi" w:cstheme="majorHAnsi"/>
        </w:rPr>
      </w:pPr>
      <w:r w:rsidRPr="00272F31">
        <w:rPr>
          <w:rFonts w:asciiTheme="majorHAnsi" w:hAnsiTheme="majorHAnsi" w:cstheme="majorHAnsi"/>
        </w:rPr>
        <w:t>Zaprimanje prijava: 11. veljače</w:t>
      </w:r>
      <w:r w:rsidR="000F37A0" w:rsidRPr="00272F31">
        <w:rPr>
          <w:rFonts w:asciiTheme="majorHAnsi" w:hAnsiTheme="majorHAnsi" w:cstheme="majorHAnsi"/>
        </w:rPr>
        <w:t xml:space="preserve"> 2025</w:t>
      </w:r>
      <w:r w:rsidRPr="00272F31">
        <w:rPr>
          <w:rFonts w:asciiTheme="majorHAnsi" w:hAnsiTheme="majorHAnsi" w:cstheme="majorHAnsi"/>
        </w:rPr>
        <w:t>-14. travnja 2025</w:t>
      </w:r>
      <w:r w:rsidR="000F37A0" w:rsidRPr="00272F31">
        <w:rPr>
          <w:rFonts w:asciiTheme="majorHAnsi" w:hAnsiTheme="majorHAnsi" w:cstheme="majorHAnsi"/>
        </w:rPr>
        <w:t>.</w:t>
      </w:r>
    </w:p>
    <w:p w14:paraId="0C1B6CED" w14:textId="2B357861" w:rsidR="009447E4" w:rsidRPr="00272F31" w:rsidRDefault="009447E4" w:rsidP="00272F31">
      <w:pPr>
        <w:rPr>
          <w:rFonts w:asciiTheme="majorHAnsi" w:hAnsiTheme="majorHAnsi" w:cstheme="majorHAnsi"/>
        </w:rPr>
      </w:pPr>
      <w:r w:rsidRPr="00272F31">
        <w:rPr>
          <w:rFonts w:asciiTheme="majorHAnsi" w:hAnsiTheme="majorHAnsi" w:cstheme="majorHAnsi"/>
        </w:rPr>
        <w:t>Ukupna alokacija: 586.460,54 EUR-a</w:t>
      </w:r>
    </w:p>
    <w:p w14:paraId="725C4A8A" w14:textId="06798E5E" w:rsidR="009447E4" w:rsidRPr="00272F31" w:rsidRDefault="009447E4" w:rsidP="00272F31">
      <w:pPr>
        <w:rPr>
          <w:rFonts w:asciiTheme="majorHAnsi" w:hAnsiTheme="majorHAnsi" w:cstheme="majorHAnsi"/>
        </w:rPr>
      </w:pPr>
      <w:r w:rsidRPr="00272F31">
        <w:rPr>
          <w:rFonts w:asciiTheme="majorHAnsi" w:hAnsiTheme="majorHAnsi" w:cstheme="majorHAnsi"/>
        </w:rPr>
        <w:t>Broj izdanih Odluka: 11</w:t>
      </w:r>
    </w:p>
    <w:p w14:paraId="34975C4E" w14:textId="0E878C77" w:rsidR="009447E4" w:rsidRPr="00272F31" w:rsidRDefault="009447E4" w:rsidP="00272F31">
      <w:pPr>
        <w:rPr>
          <w:rFonts w:asciiTheme="majorHAnsi" w:hAnsiTheme="majorHAnsi" w:cstheme="majorHAnsi"/>
        </w:rPr>
      </w:pPr>
      <w:r w:rsidRPr="00272F31">
        <w:rPr>
          <w:rFonts w:asciiTheme="majorHAnsi" w:hAnsiTheme="majorHAnsi" w:cstheme="majorHAnsi"/>
        </w:rPr>
        <w:t>Iznos dodijeljenih sredstava: 578.943,54 EUR-a</w:t>
      </w:r>
    </w:p>
    <w:p w14:paraId="78CA0841" w14:textId="5C342046" w:rsidR="000F37A0" w:rsidRPr="00272F31" w:rsidRDefault="000F37A0" w:rsidP="00272F31">
      <w:pPr>
        <w:rPr>
          <w:rFonts w:asciiTheme="majorHAnsi" w:hAnsiTheme="majorHAnsi" w:cstheme="majorHAnsi"/>
        </w:rPr>
      </w:pPr>
      <w:r w:rsidRPr="00272F31">
        <w:rPr>
          <w:rFonts w:asciiTheme="majorHAnsi" w:hAnsiTheme="majorHAnsi" w:cstheme="majorHAnsi"/>
        </w:rPr>
        <w:t>Ukupna vrijednost projekata: 1.254.509,68 EUR-a</w:t>
      </w:r>
    </w:p>
    <w:p w14:paraId="6C944149" w14:textId="77777777" w:rsidR="009447E4" w:rsidRDefault="009447E4" w:rsidP="00AD0024">
      <w:pPr>
        <w:pStyle w:val="Odlomakpopisa"/>
        <w:rPr>
          <w:rFonts w:asciiTheme="majorHAnsi" w:hAnsiTheme="majorHAnsi" w:cstheme="majorHAnsi"/>
        </w:rPr>
      </w:pPr>
    </w:p>
    <w:p w14:paraId="40A6C236" w14:textId="318AA45A" w:rsidR="007C3A94" w:rsidRPr="00272F31" w:rsidRDefault="007C3A94" w:rsidP="00272F31">
      <w:pPr>
        <w:rPr>
          <w:rFonts w:asciiTheme="majorHAnsi" w:hAnsiTheme="majorHAnsi" w:cstheme="majorHAnsi"/>
        </w:rPr>
      </w:pPr>
      <w:r w:rsidRPr="00272F31">
        <w:rPr>
          <w:rFonts w:asciiTheme="majorHAnsi" w:hAnsiTheme="majorHAnsi" w:cstheme="majorHAnsi"/>
        </w:rPr>
        <w:t>Na LAG Natječaja za modernizaciju javno dostupnih sad</w:t>
      </w:r>
      <w:r w:rsidR="00272F31" w:rsidRPr="00272F31">
        <w:rPr>
          <w:rFonts w:asciiTheme="majorHAnsi" w:hAnsiTheme="majorHAnsi" w:cstheme="majorHAnsi"/>
        </w:rPr>
        <w:t>r</w:t>
      </w:r>
      <w:r w:rsidRPr="00272F31">
        <w:rPr>
          <w:rFonts w:asciiTheme="majorHAnsi" w:hAnsiTheme="majorHAnsi" w:cstheme="majorHAnsi"/>
        </w:rPr>
        <w:t xml:space="preserve">žaja pristiglo je 11 prijava te su sve pozitivno ocjenjene i za sve je izdana Odluka o odabiru od strane LAG-a, a nekoliko mjeseci kasnije i od strane </w:t>
      </w:r>
      <w:proofErr w:type="spellStart"/>
      <w:r w:rsidRPr="00272F31">
        <w:rPr>
          <w:rFonts w:asciiTheme="majorHAnsi" w:hAnsiTheme="majorHAnsi" w:cstheme="majorHAnsi"/>
        </w:rPr>
        <w:t>APPRRR</w:t>
      </w:r>
      <w:proofErr w:type="spellEnd"/>
      <w:r w:rsidRPr="00272F31">
        <w:rPr>
          <w:rFonts w:asciiTheme="majorHAnsi" w:hAnsiTheme="majorHAnsi" w:cstheme="majorHAnsi"/>
        </w:rPr>
        <w:t>-a.</w:t>
      </w:r>
    </w:p>
    <w:p w14:paraId="76CA7971" w14:textId="0BF36A08" w:rsidR="00272F31" w:rsidRDefault="00272F31" w:rsidP="00272F31">
      <w:pPr>
        <w:rPr>
          <w:rFonts w:asciiTheme="majorHAnsi" w:hAnsiTheme="majorHAnsi" w:cstheme="majorHAnsi"/>
        </w:rPr>
      </w:pPr>
      <w:r w:rsidRPr="00272F31">
        <w:rPr>
          <w:rFonts w:asciiTheme="majorHAnsi" w:hAnsiTheme="majorHAnsi" w:cstheme="majorHAnsi"/>
        </w:rPr>
        <w:t xml:space="preserve">Svi projekti doprinos obaveznim pokazateljima </w:t>
      </w:r>
      <w:proofErr w:type="spellStart"/>
      <w:r w:rsidRPr="00272F31">
        <w:rPr>
          <w:rFonts w:asciiTheme="majorHAnsi" w:hAnsiTheme="majorHAnsi" w:cstheme="majorHAnsi"/>
        </w:rPr>
        <w:t>SPZPP</w:t>
      </w:r>
      <w:proofErr w:type="spellEnd"/>
      <w:r w:rsidRPr="00272F31">
        <w:rPr>
          <w:rFonts w:asciiTheme="majorHAnsi" w:hAnsiTheme="majorHAnsi" w:cstheme="majorHAnsi"/>
        </w:rPr>
        <w:t xml:space="preserve">-a kao i </w:t>
      </w:r>
      <w:proofErr w:type="spellStart"/>
      <w:r w:rsidRPr="00272F31">
        <w:rPr>
          <w:rFonts w:asciiTheme="majorHAnsi" w:hAnsiTheme="majorHAnsi" w:cstheme="majorHAnsi"/>
        </w:rPr>
        <w:t>obavzenim</w:t>
      </w:r>
      <w:proofErr w:type="spellEnd"/>
      <w:r w:rsidRPr="00272F31">
        <w:rPr>
          <w:rFonts w:asciiTheme="majorHAnsi" w:hAnsiTheme="majorHAnsi" w:cstheme="majorHAnsi"/>
        </w:rPr>
        <w:t xml:space="preserve"> LEADER pokazateljima. Osim obaveznih </w:t>
      </w:r>
      <w:proofErr w:type="spellStart"/>
      <w:r w:rsidRPr="00272F31">
        <w:rPr>
          <w:rFonts w:asciiTheme="majorHAnsi" w:hAnsiTheme="majorHAnsi" w:cstheme="majorHAnsi"/>
        </w:rPr>
        <w:t>idnetificirani</w:t>
      </w:r>
      <w:proofErr w:type="spellEnd"/>
      <w:r w:rsidRPr="00272F31">
        <w:rPr>
          <w:rFonts w:asciiTheme="majorHAnsi" w:hAnsiTheme="majorHAnsi" w:cstheme="majorHAnsi"/>
        </w:rPr>
        <w:t xml:space="preserve"> su i drugi pokazatelji koji su zavedeni u interne tablice te prijavljeni u </w:t>
      </w:r>
      <w:proofErr w:type="spellStart"/>
      <w:r w:rsidRPr="00272F31">
        <w:rPr>
          <w:rFonts w:asciiTheme="majorHAnsi" w:hAnsiTheme="majorHAnsi" w:cstheme="majorHAnsi"/>
        </w:rPr>
        <w:t>APPRRR</w:t>
      </w:r>
      <w:proofErr w:type="spellEnd"/>
      <w:r w:rsidRPr="00272F31">
        <w:rPr>
          <w:rFonts w:asciiTheme="majorHAnsi" w:hAnsiTheme="majorHAnsi" w:cstheme="majorHAnsi"/>
        </w:rPr>
        <w:t xml:space="preserve">. </w:t>
      </w:r>
    </w:p>
    <w:p w14:paraId="3E9BB054" w14:textId="36B8403D" w:rsidR="00EC5E0B" w:rsidRPr="00272F31" w:rsidRDefault="00EC5E0B" w:rsidP="00272F31">
      <w:pPr>
        <w:rPr>
          <w:rFonts w:asciiTheme="majorHAnsi" w:hAnsiTheme="majorHAnsi" w:cstheme="majorHAnsi"/>
        </w:rPr>
      </w:pPr>
      <w:r>
        <w:rPr>
          <w:rFonts w:asciiTheme="majorHAnsi" w:hAnsiTheme="majorHAnsi" w:cstheme="majorHAnsi"/>
        </w:rPr>
        <w:t>Detaljnije u Prilogu 1-Intervencija 1-1. Natječaj</w:t>
      </w:r>
    </w:p>
    <w:p w14:paraId="6688D7BF" w14:textId="77777777" w:rsidR="00272F31" w:rsidRPr="007C3A94" w:rsidRDefault="00272F31" w:rsidP="00AD0024">
      <w:pPr>
        <w:pStyle w:val="Odlomakpopisa"/>
        <w:rPr>
          <w:rFonts w:asciiTheme="majorHAnsi" w:hAnsiTheme="majorHAnsi" w:cstheme="majorHAnsi"/>
        </w:rPr>
      </w:pPr>
    </w:p>
    <w:p w14:paraId="3149AD3D" w14:textId="35265663" w:rsidR="009447E4" w:rsidRPr="007C3A94" w:rsidRDefault="009447E4" w:rsidP="00272F31">
      <w:pPr>
        <w:pStyle w:val="Naslov2"/>
        <w:numPr>
          <w:ilvl w:val="0"/>
          <w:numId w:val="7"/>
        </w:numPr>
        <w:ind w:left="284"/>
      </w:pPr>
      <w:r w:rsidRPr="007C3A94">
        <w:t>Intervencija za ulaganje u razvoj primarne poljoprivredne proizvodnje</w:t>
      </w:r>
    </w:p>
    <w:p w14:paraId="079483AC" w14:textId="6A9659D5" w:rsidR="009447E4" w:rsidRPr="00272F31" w:rsidRDefault="009447E4" w:rsidP="00272F31">
      <w:pPr>
        <w:rPr>
          <w:rFonts w:asciiTheme="majorHAnsi" w:hAnsiTheme="majorHAnsi" w:cstheme="majorHAnsi"/>
        </w:rPr>
      </w:pPr>
      <w:r w:rsidRPr="00272F31">
        <w:rPr>
          <w:rFonts w:asciiTheme="majorHAnsi" w:hAnsiTheme="majorHAnsi" w:cstheme="majorHAnsi"/>
        </w:rPr>
        <w:t>Otvaranje natječaja: 2</w:t>
      </w:r>
      <w:r w:rsidR="006D58AE" w:rsidRPr="00272F31">
        <w:rPr>
          <w:rFonts w:asciiTheme="majorHAnsi" w:hAnsiTheme="majorHAnsi" w:cstheme="majorHAnsi"/>
        </w:rPr>
        <w:t>4</w:t>
      </w:r>
      <w:r w:rsidRPr="00272F31">
        <w:rPr>
          <w:rFonts w:asciiTheme="majorHAnsi" w:hAnsiTheme="majorHAnsi" w:cstheme="majorHAnsi"/>
        </w:rPr>
        <w:t>.</w:t>
      </w:r>
      <w:r w:rsidR="006D58AE" w:rsidRPr="00272F31">
        <w:rPr>
          <w:rFonts w:asciiTheme="majorHAnsi" w:hAnsiTheme="majorHAnsi" w:cstheme="majorHAnsi"/>
        </w:rPr>
        <w:t>3</w:t>
      </w:r>
      <w:r w:rsidRPr="00272F31">
        <w:rPr>
          <w:rFonts w:asciiTheme="majorHAnsi" w:hAnsiTheme="majorHAnsi" w:cstheme="majorHAnsi"/>
        </w:rPr>
        <w:t>.2</w:t>
      </w:r>
      <w:r w:rsidR="006D58AE" w:rsidRPr="00272F31">
        <w:rPr>
          <w:rFonts w:asciiTheme="majorHAnsi" w:hAnsiTheme="majorHAnsi" w:cstheme="majorHAnsi"/>
        </w:rPr>
        <w:t>0</w:t>
      </w:r>
      <w:r w:rsidRPr="00272F31">
        <w:rPr>
          <w:rFonts w:asciiTheme="majorHAnsi" w:hAnsiTheme="majorHAnsi" w:cstheme="majorHAnsi"/>
        </w:rPr>
        <w:t>25</w:t>
      </w:r>
    </w:p>
    <w:p w14:paraId="678C00B3" w14:textId="1A3D418A" w:rsidR="009447E4" w:rsidRPr="00272F31" w:rsidRDefault="009447E4" w:rsidP="00272F31">
      <w:pPr>
        <w:rPr>
          <w:rFonts w:asciiTheme="majorHAnsi" w:hAnsiTheme="majorHAnsi" w:cstheme="majorHAnsi"/>
        </w:rPr>
      </w:pPr>
      <w:r w:rsidRPr="00272F31">
        <w:rPr>
          <w:rFonts w:asciiTheme="majorHAnsi" w:hAnsiTheme="majorHAnsi" w:cstheme="majorHAnsi"/>
        </w:rPr>
        <w:t xml:space="preserve">Zaprimanje prijava: </w:t>
      </w:r>
      <w:r w:rsidR="000F37A0" w:rsidRPr="00272F31">
        <w:rPr>
          <w:rFonts w:asciiTheme="majorHAnsi" w:hAnsiTheme="majorHAnsi" w:cstheme="majorHAnsi"/>
        </w:rPr>
        <w:t>24</w:t>
      </w:r>
      <w:r w:rsidRPr="00272F31">
        <w:rPr>
          <w:rFonts w:asciiTheme="majorHAnsi" w:hAnsiTheme="majorHAnsi" w:cstheme="majorHAnsi"/>
        </w:rPr>
        <w:t xml:space="preserve">. </w:t>
      </w:r>
      <w:r w:rsidR="000F37A0" w:rsidRPr="00272F31">
        <w:rPr>
          <w:rFonts w:asciiTheme="majorHAnsi" w:hAnsiTheme="majorHAnsi" w:cstheme="majorHAnsi"/>
        </w:rPr>
        <w:t>travnja 2025</w:t>
      </w:r>
      <w:r w:rsidRPr="00272F31">
        <w:rPr>
          <w:rFonts w:asciiTheme="majorHAnsi" w:hAnsiTheme="majorHAnsi" w:cstheme="majorHAnsi"/>
        </w:rPr>
        <w:t>-</w:t>
      </w:r>
      <w:r w:rsidR="000F37A0" w:rsidRPr="00272F31">
        <w:rPr>
          <w:rFonts w:asciiTheme="majorHAnsi" w:hAnsiTheme="majorHAnsi" w:cstheme="majorHAnsi"/>
        </w:rPr>
        <w:t>27</w:t>
      </w:r>
      <w:r w:rsidRPr="00272F31">
        <w:rPr>
          <w:rFonts w:asciiTheme="majorHAnsi" w:hAnsiTheme="majorHAnsi" w:cstheme="majorHAnsi"/>
        </w:rPr>
        <w:t xml:space="preserve">. </w:t>
      </w:r>
      <w:r w:rsidR="000F37A0" w:rsidRPr="00272F31">
        <w:rPr>
          <w:rFonts w:asciiTheme="majorHAnsi" w:hAnsiTheme="majorHAnsi" w:cstheme="majorHAnsi"/>
        </w:rPr>
        <w:t>svibnja</w:t>
      </w:r>
      <w:r w:rsidRPr="00272F31">
        <w:rPr>
          <w:rFonts w:asciiTheme="majorHAnsi" w:hAnsiTheme="majorHAnsi" w:cstheme="majorHAnsi"/>
        </w:rPr>
        <w:t xml:space="preserve"> 2025</w:t>
      </w:r>
      <w:r w:rsidR="000F37A0" w:rsidRPr="00272F31">
        <w:rPr>
          <w:rFonts w:asciiTheme="majorHAnsi" w:hAnsiTheme="majorHAnsi" w:cstheme="majorHAnsi"/>
        </w:rPr>
        <w:t>.</w:t>
      </w:r>
    </w:p>
    <w:p w14:paraId="0103BB1B" w14:textId="6741CA71" w:rsidR="009447E4" w:rsidRPr="00272F31" w:rsidRDefault="009447E4" w:rsidP="00272F31">
      <w:pPr>
        <w:rPr>
          <w:rFonts w:asciiTheme="majorHAnsi" w:hAnsiTheme="majorHAnsi" w:cstheme="majorHAnsi"/>
        </w:rPr>
      </w:pPr>
      <w:r w:rsidRPr="00272F31">
        <w:rPr>
          <w:rFonts w:asciiTheme="majorHAnsi" w:hAnsiTheme="majorHAnsi" w:cstheme="majorHAnsi"/>
        </w:rPr>
        <w:t xml:space="preserve">Ukupna alokacija: </w:t>
      </w:r>
      <w:r w:rsidR="000F37A0" w:rsidRPr="00272F31">
        <w:rPr>
          <w:rFonts w:asciiTheme="majorHAnsi" w:hAnsiTheme="majorHAnsi" w:cstheme="majorHAnsi"/>
        </w:rPr>
        <w:t>528.870,69 EUR-a</w:t>
      </w:r>
    </w:p>
    <w:p w14:paraId="072DB9C1" w14:textId="2A8FEC7D" w:rsidR="009447E4" w:rsidRPr="00272F31" w:rsidRDefault="009447E4" w:rsidP="00272F31">
      <w:pPr>
        <w:rPr>
          <w:rFonts w:asciiTheme="majorHAnsi" w:hAnsiTheme="majorHAnsi" w:cstheme="majorHAnsi"/>
        </w:rPr>
      </w:pPr>
      <w:r w:rsidRPr="00272F31">
        <w:rPr>
          <w:rFonts w:asciiTheme="majorHAnsi" w:hAnsiTheme="majorHAnsi" w:cstheme="majorHAnsi"/>
        </w:rPr>
        <w:t xml:space="preserve">Broj izdanih Odluka: </w:t>
      </w:r>
      <w:r w:rsidR="000F37A0" w:rsidRPr="00272F31">
        <w:rPr>
          <w:rFonts w:asciiTheme="majorHAnsi" w:hAnsiTheme="majorHAnsi" w:cstheme="majorHAnsi"/>
        </w:rPr>
        <w:t>17</w:t>
      </w:r>
    </w:p>
    <w:p w14:paraId="57DEBD23" w14:textId="331DB1F6" w:rsidR="009447E4" w:rsidRPr="00272F31" w:rsidRDefault="009447E4" w:rsidP="00272F31">
      <w:pPr>
        <w:rPr>
          <w:rFonts w:asciiTheme="majorHAnsi" w:hAnsiTheme="majorHAnsi" w:cstheme="majorHAnsi"/>
        </w:rPr>
      </w:pPr>
      <w:r w:rsidRPr="00272F31">
        <w:rPr>
          <w:rFonts w:asciiTheme="majorHAnsi" w:hAnsiTheme="majorHAnsi" w:cstheme="majorHAnsi"/>
        </w:rPr>
        <w:t xml:space="preserve">Iznos dodijeljenih sredstava: </w:t>
      </w:r>
      <w:r w:rsidR="000F37A0" w:rsidRPr="00272F31">
        <w:rPr>
          <w:rFonts w:asciiTheme="majorHAnsi" w:hAnsiTheme="majorHAnsi" w:cstheme="majorHAnsi"/>
        </w:rPr>
        <w:t xml:space="preserve">528.870,69 </w:t>
      </w:r>
      <w:r w:rsidRPr="00272F31">
        <w:rPr>
          <w:rFonts w:asciiTheme="majorHAnsi" w:hAnsiTheme="majorHAnsi" w:cstheme="majorHAnsi"/>
        </w:rPr>
        <w:t>EUR-a</w:t>
      </w:r>
    </w:p>
    <w:p w14:paraId="4CA3184A" w14:textId="51517AB2" w:rsidR="0068256E" w:rsidRPr="00272F31" w:rsidRDefault="0068256E" w:rsidP="00272F31">
      <w:pPr>
        <w:rPr>
          <w:rFonts w:asciiTheme="majorHAnsi" w:hAnsiTheme="majorHAnsi" w:cstheme="majorHAnsi"/>
        </w:rPr>
      </w:pPr>
      <w:r w:rsidRPr="00272F31">
        <w:rPr>
          <w:rFonts w:asciiTheme="majorHAnsi" w:hAnsiTheme="majorHAnsi" w:cstheme="majorHAnsi"/>
        </w:rPr>
        <w:t>Ukupna vrijednost projekata: 840.175,08 EUR-a</w:t>
      </w:r>
    </w:p>
    <w:p w14:paraId="27E7A102" w14:textId="77777777" w:rsidR="0068256E" w:rsidRPr="007C3A94" w:rsidRDefault="0068256E" w:rsidP="0068256E">
      <w:pPr>
        <w:pStyle w:val="Odlomakpopisa"/>
        <w:rPr>
          <w:rFonts w:asciiTheme="majorHAnsi" w:hAnsiTheme="majorHAnsi" w:cstheme="majorHAnsi"/>
        </w:rPr>
      </w:pPr>
    </w:p>
    <w:p w14:paraId="6D65A46E" w14:textId="061EAFD0" w:rsidR="00272F31" w:rsidRPr="00272F31" w:rsidRDefault="00272F31" w:rsidP="00272F31">
      <w:pPr>
        <w:rPr>
          <w:rFonts w:asciiTheme="majorHAnsi" w:hAnsiTheme="majorHAnsi" w:cstheme="majorHAnsi"/>
        </w:rPr>
      </w:pPr>
      <w:r w:rsidRPr="00272F31">
        <w:rPr>
          <w:rFonts w:asciiTheme="majorHAnsi" w:hAnsiTheme="majorHAnsi" w:cstheme="majorHAnsi"/>
        </w:rPr>
        <w:t>Na LAG Natječaja za ulaganje u razvoj primarne poljoprivredne proizvodnje pristiglo je 30 prijava te je izdano 30 Odluka i Potvrda</w:t>
      </w:r>
      <w:r>
        <w:rPr>
          <w:rFonts w:asciiTheme="majorHAnsi" w:hAnsiTheme="majorHAnsi" w:cstheme="majorHAnsi"/>
        </w:rPr>
        <w:t xml:space="preserve"> </w:t>
      </w:r>
      <w:r w:rsidRPr="00272F31">
        <w:rPr>
          <w:rFonts w:asciiTheme="majorHAnsi" w:hAnsiTheme="majorHAnsi" w:cstheme="majorHAnsi"/>
        </w:rPr>
        <w:t>i to:</w:t>
      </w:r>
    </w:p>
    <w:p w14:paraId="113F39FF" w14:textId="0F99FDF8" w:rsidR="00272F31" w:rsidRDefault="00272F31" w:rsidP="00272F31">
      <w:pPr>
        <w:jc w:val="both"/>
        <w:rPr>
          <w:rFonts w:asciiTheme="majorHAnsi" w:hAnsiTheme="majorHAnsi" w:cstheme="majorBidi"/>
          <w:szCs w:val="24"/>
        </w:rPr>
      </w:pPr>
      <w:r>
        <w:rPr>
          <w:rFonts w:asciiTheme="majorHAnsi" w:hAnsiTheme="majorHAnsi" w:cstheme="majorBidi"/>
          <w:szCs w:val="24"/>
        </w:rPr>
        <w:t xml:space="preserve">Za prijave u kategoriji do 15.000,00 EUR-a </w:t>
      </w:r>
    </w:p>
    <w:p w14:paraId="41A0B285" w14:textId="77777777" w:rsidR="00272F31" w:rsidRDefault="00272F31" w:rsidP="00272F31">
      <w:pPr>
        <w:jc w:val="both"/>
        <w:rPr>
          <w:rFonts w:asciiTheme="majorHAnsi" w:hAnsiTheme="majorHAnsi" w:cstheme="majorBidi"/>
          <w:szCs w:val="24"/>
        </w:rPr>
      </w:pPr>
      <w:r>
        <w:rPr>
          <w:rFonts w:asciiTheme="majorHAnsi" w:hAnsiTheme="majorHAnsi" w:cstheme="majorBidi"/>
          <w:szCs w:val="24"/>
        </w:rPr>
        <w:t>-7 Odluka o privremenom odabiru projekata</w:t>
      </w:r>
    </w:p>
    <w:p w14:paraId="4CED6BB6" w14:textId="77777777" w:rsidR="00272F31" w:rsidRDefault="00272F31" w:rsidP="00272F31">
      <w:pPr>
        <w:jc w:val="both"/>
        <w:rPr>
          <w:rFonts w:asciiTheme="majorHAnsi" w:hAnsiTheme="majorHAnsi" w:cstheme="majorBidi"/>
          <w:szCs w:val="24"/>
        </w:rPr>
      </w:pPr>
      <w:r>
        <w:rPr>
          <w:rFonts w:asciiTheme="majorHAnsi" w:hAnsiTheme="majorHAnsi" w:cstheme="majorBidi"/>
          <w:szCs w:val="24"/>
        </w:rPr>
        <w:t>-7 Odluka o odbijanju projekata</w:t>
      </w:r>
    </w:p>
    <w:p w14:paraId="4B4A0553" w14:textId="77777777" w:rsidR="00272F31" w:rsidRDefault="00272F31" w:rsidP="00272F31">
      <w:pPr>
        <w:jc w:val="both"/>
        <w:rPr>
          <w:rFonts w:asciiTheme="majorHAnsi" w:hAnsiTheme="majorHAnsi" w:cstheme="majorBidi"/>
          <w:szCs w:val="24"/>
        </w:rPr>
      </w:pPr>
      <w:r>
        <w:rPr>
          <w:rFonts w:asciiTheme="majorHAnsi" w:hAnsiTheme="majorHAnsi" w:cstheme="majorBidi"/>
          <w:szCs w:val="24"/>
        </w:rPr>
        <w:t>- 1 Potvrda o odustajanju</w:t>
      </w:r>
    </w:p>
    <w:p w14:paraId="71BB23AE" w14:textId="77777777" w:rsidR="00272F31" w:rsidRDefault="00272F31" w:rsidP="00272F31">
      <w:pPr>
        <w:jc w:val="both"/>
        <w:rPr>
          <w:rFonts w:asciiTheme="majorHAnsi" w:hAnsiTheme="majorHAnsi" w:cstheme="majorBidi"/>
          <w:szCs w:val="24"/>
        </w:rPr>
      </w:pPr>
    </w:p>
    <w:p w14:paraId="3354C4F2" w14:textId="21B0BB42" w:rsidR="00272F31" w:rsidRDefault="00272F31" w:rsidP="00272F31">
      <w:pPr>
        <w:jc w:val="both"/>
        <w:rPr>
          <w:rFonts w:asciiTheme="majorHAnsi" w:hAnsiTheme="majorHAnsi" w:cstheme="majorBidi"/>
          <w:szCs w:val="24"/>
        </w:rPr>
      </w:pPr>
      <w:r>
        <w:rPr>
          <w:rFonts w:asciiTheme="majorHAnsi" w:hAnsiTheme="majorHAnsi" w:cstheme="majorBidi"/>
          <w:szCs w:val="24"/>
        </w:rPr>
        <w:t>Za prijave u kategoriji do 15.001,00 EUR-a:</w:t>
      </w:r>
    </w:p>
    <w:p w14:paraId="56143FC5" w14:textId="77777777" w:rsidR="00272F31" w:rsidRDefault="00272F31" w:rsidP="00272F31">
      <w:pPr>
        <w:jc w:val="both"/>
        <w:rPr>
          <w:rFonts w:asciiTheme="majorHAnsi" w:hAnsiTheme="majorHAnsi" w:cstheme="majorBidi"/>
          <w:szCs w:val="24"/>
        </w:rPr>
      </w:pPr>
      <w:r>
        <w:rPr>
          <w:rFonts w:asciiTheme="majorHAnsi" w:hAnsiTheme="majorHAnsi" w:cstheme="majorBidi"/>
          <w:szCs w:val="24"/>
        </w:rPr>
        <w:t>-10 Odluka o privremenom odabiru projekata</w:t>
      </w:r>
    </w:p>
    <w:p w14:paraId="61DF49D2" w14:textId="77777777" w:rsidR="00272F31" w:rsidRDefault="00272F31" w:rsidP="00272F31">
      <w:pPr>
        <w:jc w:val="both"/>
        <w:rPr>
          <w:rFonts w:asciiTheme="majorHAnsi" w:hAnsiTheme="majorHAnsi" w:cstheme="majorBidi"/>
          <w:szCs w:val="24"/>
        </w:rPr>
      </w:pPr>
      <w:r>
        <w:rPr>
          <w:rFonts w:asciiTheme="majorHAnsi" w:hAnsiTheme="majorHAnsi" w:cstheme="majorBidi"/>
          <w:szCs w:val="24"/>
        </w:rPr>
        <w:t>-4 Odluke o odbijanju projekata</w:t>
      </w:r>
    </w:p>
    <w:p w14:paraId="4EC907DB" w14:textId="4E1FF4A6" w:rsidR="00272F31" w:rsidRPr="00272F31" w:rsidRDefault="00272F31" w:rsidP="00272F31">
      <w:pPr>
        <w:rPr>
          <w:rFonts w:asciiTheme="majorHAnsi" w:hAnsiTheme="majorHAnsi" w:cstheme="majorHAnsi"/>
        </w:rPr>
      </w:pPr>
      <w:r w:rsidRPr="00272F31">
        <w:rPr>
          <w:rFonts w:asciiTheme="majorHAnsi" w:hAnsiTheme="majorHAnsi" w:cstheme="majorBidi"/>
          <w:szCs w:val="24"/>
        </w:rPr>
        <w:t>- 1 Potvrda o odustajanju</w:t>
      </w:r>
    </w:p>
    <w:p w14:paraId="27A14316" w14:textId="77777777" w:rsidR="00272F31" w:rsidRDefault="00272F31" w:rsidP="00272F31">
      <w:pPr>
        <w:rPr>
          <w:rFonts w:asciiTheme="majorHAnsi" w:hAnsiTheme="majorHAnsi" w:cstheme="majorHAnsi"/>
        </w:rPr>
      </w:pPr>
    </w:p>
    <w:p w14:paraId="6F61F20A" w14:textId="7FEFA531" w:rsidR="00272F31" w:rsidRDefault="00272F31" w:rsidP="00272F31">
      <w:pPr>
        <w:rPr>
          <w:rFonts w:asciiTheme="majorHAnsi" w:hAnsiTheme="majorHAnsi" w:cstheme="majorHAnsi"/>
        </w:rPr>
      </w:pPr>
      <w:r w:rsidRPr="00272F31">
        <w:rPr>
          <w:rFonts w:asciiTheme="majorHAnsi" w:hAnsiTheme="majorHAnsi" w:cstheme="majorHAnsi"/>
        </w:rPr>
        <w:t xml:space="preserve">Svi projekti doprinos obaveznim pokazateljima </w:t>
      </w:r>
      <w:proofErr w:type="spellStart"/>
      <w:r w:rsidRPr="00272F31">
        <w:rPr>
          <w:rFonts w:asciiTheme="majorHAnsi" w:hAnsiTheme="majorHAnsi" w:cstheme="majorHAnsi"/>
        </w:rPr>
        <w:t>SPZPP</w:t>
      </w:r>
      <w:proofErr w:type="spellEnd"/>
      <w:r w:rsidRPr="00272F31">
        <w:rPr>
          <w:rFonts w:asciiTheme="majorHAnsi" w:hAnsiTheme="majorHAnsi" w:cstheme="majorHAnsi"/>
        </w:rPr>
        <w:t xml:space="preserve">-a kao i </w:t>
      </w:r>
      <w:proofErr w:type="spellStart"/>
      <w:r w:rsidRPr="00272F31">
        <w:rPr>
          <w:rFonts w:asciiTheme="majorHAnsi" w:hAnsiTheme="majorHAnsi" w:cstheme="majorHAnsi"/>
        </w:rPr>
        <w:t>obavzenim</w:t>
      </w:r>
      <w:proofErr w:type="spellEnd"/>
      <w:r w:rsidRPr="00272F31">
        <w:rPr>
          <w:rFonts w:asciiTheme="majorHAnsi" w:hAnsiTheme="majorHAnsi" w:cstheme="majorHAnsi"/>
        </w:rPr>
        <w:t xml:space="preserve"> LEADER pokazateljima. Osim obaveznih </w:t>
      </w:r>
      <w:proofErr w:type="spellStart"/>
      <w:r w:rsidRPr="00272F31">
        <w:rPr>
          <w:rFonts w:asciiTheme="majorHAnsi" w:hAnsiTheme="majorHAnsi" w:cstheme="majorHAnsi"/>
        </w:rPr>
        <w:t>idnetificirani</w:t>
      </w:r>
      <w:proofErr w:type="spellEnd"/>
      <w:r w:rsidRPr="00272F31">
        <w:rPr>
          <w:rFonts w:asciiTheme="majorHAnsi" w:hAnsiTheme="majorHAnsi" w:cstheme="majorHAnsi"/>
        </w:rPr>
        <w:t xml:space="preserve"> su i drugi pokazatelji koji su zavedeni u interne tablice te prijavljeni u </w:t>
      </w:r>
      <w:proofErr w:type="spellStart"/>
      <w:r w:rsidRPr="00272F31">
        <w:rPr>
          <w:rFonts w:asciiTheme="majorHAnsi" w:hAnsiTheme="majorHAnsi" w:cstheme="majorHAnsi"/>
        </w:rPr>
        <w:t>APPRRR</w:t>
      </w:r>
      <w:proofErr w:type="spellEnd"/>
      <w:r w:rsidRPr="00272F31">
        <w:rPr>
          <w:rFonts w:asciiTheme="majorHAnsi" w:hAnsiTheme="majorHAnsi" w:cstheme="majorHAnsi"/>
        </w:rPr>
        <w:t xml:space="preserve">. </w:t>
      </w:r>
    </w:p>
    <w:p w14:paraId="55853E13" w14:textId="54B483CF" w:rsidR="00EC5E0B" w:rsidRPr="00272F31" w:rsidRDefault="00EC5E0B" w:rsidP="00EC5E0B">
      <w:pPr>
        <w:rPr>
          <w:rFonts w:asciiTheme="majorHAnsi" w:hAnsiTheme="majorHAnsi" w:cstheme="majorHAnsi"/>
        </w:rPr>
      </w:pPr>
      <w:proofErr w:type="spellStart"/>
      <w:r>
        <w:rPr>
          <w:rFonts w:asciiTheme="majorHAnsi" w:hAnsiTheme="majorHAnsi" w:cstheme="majorHAnsi"/>
        </w:rPr>
        <w:t>Detaljnjije</w:t>
      </w:r>
      <w:proofErr w:type="spellEnd"/>
      <w:r>
        <w:rPr>
          <w:rFonts w:asciiTheme="majorHAnsi" w:hAnsiTheme="majorHAnsi" w:cstheme="majorHAnsi"/>
        </w:rPr>
        <w:t xml:space="preserve"> u Prilogu 2-Intervencija 2-1. Natječaj</w:t>
      </w:r>
    </w:p>
    <w:p w14:paraId="52FB0063" w14:textId="449F130B" w:rsidR="0068256E" w:rsidRPr="007C3A94" w:rsidRDefault="0068256E" w:rsidP="00482A98">
      <w:pPr>
        <w:pStyle w:val="Naslov1"/>
        <w:rPr>
          <w:rFonts w:cstheme="majorHAnsi"/>
        </w:rPr>
      </w:pPr>
    </w:p>
    <w:p w14:paraId="35A96069" w14:textId="7C188032" w:rsidR="00EB7FC9" w:rsidRPr="007C3A94" w:rsidRDefault="00EB7FC9" w:rsidP="00482A98">
      <w:pPr>
        <w:pStyle w:val="Naslov1"/>
        <w:rPr>
          <w:rFonts w:cstheme="majorHAnsi"/>
        </w:rPr>
      </w:pPr>
      <w:r w:rsidRPr="007C3A94">
        <w:rPr>
          <w:rFonts w:cstheme="majorHAnsi"/>
        </w:rPr>
        <w:t>ZAKLJUČAK</w:t>
      </w:r>
      <w:bookmarkEnd w:id="19"/>
    </w:p>
    <w:p w14:paraId="4745B941" w14:textId="77777777" w:rsidR="0068256E" w:rsidRPr="007C3A94" w:rsidRDefault="0068256E" w:rsidP="0068256E">
      <w:pPr>
        <w:rPr>
          <w:rFonts w:asciiTheme="majorHAnsi" w:hAnsiTheme="majorHAnsi" w:cstheme="majorHAnsi"/>
        </w:rPr>
      </w:pPr>
    </w:p>
    <w:p w14:paraId="36D0843F" w14:textId="024ACA7C" w:rsidR="00E668E7" w:rsidRPr="007C3A94" w:rsidRDefault="00E668E7" w:rsidP="0068256E">
      <w:pPr>
        <w:jc w:val="both"/>
        <w:rPr>
          <w:rFonts w:asciiTheme="majorHAnsi" w:hAnsiTheme="majorHAnsi" w:cstheme="majorHAnsi"/>
        </w:rPr>
      </w:pPr>
      <w:r w:rsidRPr="007C3A94">
        <w:rPr>
          <w:rFonts w:asciiTheme="majorHAnsi" w:hAnsiTheme="majorHAnsi" w:cstheme="majorHAnsi"/>
        </w:rPr>
        <w:t>U 2024</w:t>
      </w:r>
      <w:r w:rsidR="0068256E" w:rsidRPr="007C3A94">
        <w:rPr>
          <w:rFonts w:asciiTheme="majorHAnsi" w:hAnsiTheme="majorHAnsi" w:cstheme="majorHAnsi"/>
        </w:rPr>
        <w:t>.</w:t>
      </w:r>
      <w:r w:rsidRPr="007C3A94">
        <w:rPr>
          <w:rFonts w:asciiTheme="majorHAnsi" w:hAnsiTheme="majorHAnsi" w:cstheme="majorHAnsi"/>
        </w:rPr>
        <w:t xml:space="preserve"> godini LAG je provodio sve pripremne aktivnosti kako bi se pripremio i educirao djelatnike za raspisivanje Natječaja putem intervencija iz Lokalne razvojne strategije.</w:t>
      </w:r>
    </w:p>
    <w:p w14:paraId="64474B16" w14:textId="10381CF8" w:rsidR="0068256E" w:rsidRPr="007C3A94" w:rsidRDefault="0068256E" w:rsidP="0068256E">
      <w:pPr>
        <w:jc w:val="both"/>
        <w:rPr>
          <w:rFonts w:asciiTheme="majorHAnsi" w:hAnsiTheme="majorHAnsi" w:cstheme="majorHAnsi"/>
        </w:rPr>
      </w:pPr>
      <w:r w:rsidRPr="007C3A94">
        <w:rPr>
          <w:rFonts w:asciiTheme="majorHAnsi" w:hAnsiTheme="majorHAnsi" w:cstheme="majorHAnsi"/>
        </w:rPr>
        <w:t>Početkom 2025. godine LAG SAVA među prvim LAG-ovima raspis</w:t>
      </w:r>
      <w:r w:rsidR="00935770">
        <w:rPr>
          <w:rFonts w:asciiTheme="majorHAnsi" w:hAnsiTheme="majorHAnsi" w:cstheme="majorHAnsi"/>
        </w:rPr>
        <w:t>uje</w:t>
      </w:r>
      <w:r w:rsidRPr="007C3A94">
        <w:rPr>
          <w:rFonts w:asciiTheme="majorHAnsi" w:hAnsiTheme="majorHAnsi" w:cstheme="majorHAnsi"/>
        </w:rPr>
        <w:t xml:space="preserve"> Natječaj</w:t>
      </w:r>
      <w:r w:rsidR="00935770">
        <w:rPr>
          <w:rFonts w:asciiTheme="majorHAnsi" w:hAnsiTheme="majorHAnsi" w:cstheme="majorHAnsi"/>
        </w:rPr>
        <w:t xml:space="preserve"> za intervenciju za ulaganje u modernizaciju javno dostupnih sadržaja na ruralnom prostoru.</w:t>
      </w:r>
    </w:p>
    <w:p w14:paraId="150C56B0" w14:textId="7095F701" w:rsidR="0068256E" w:rsidRPr="007C3A94" w:rsidRDefault="0068256E" w:rsidP="0068256E">
      <w:pPr>
        <w:jc w:val="both"/>
        <w:rPr>
          <w:rFonts w:asciiTheme="majorHAnsi" w:hAnsiTheme="majorHAnsi" w:cstheme="majorHAnsi"/>
        </w:rPr>
      </w:pPr>
      <w:r w:rsidRPr="007C3A94">
        <w:rPr>
          <w:rFonts w:asciiTheme="majorHAnsi" w:hAnsiTheme="majorHAnsi" w:cstheme="majorHAnsi"/>
        </w:rPr>
        <w:lastRenderedPageBreak/>
        <w:t xml:space="preserve">Natječaj je nakon unosa u </w:t>
      </w:r>
      <w:proofErr w:type="spellStart"/>
      <w:r w:rsidRPr="007C3A94">
        <w:rPr>
          <w:rFonts w:asciiTheme="majorHAnsi" w:hAnsiTheme="majorHAnsi" w:cstheme="majorHAnsi"/>
        </w:rPr>
        <w:t>Agronet</w:t>
      </w:r>
      <w:proofErr w:type="spellEnd"/>
      <w:r w:rsidRPr="007C3A94">
        <w:rPr>
          <w:rFonts w:asciiTheme="majorHAnsi" w:hAnsiTheme="majorHAnsi" w:cstheme="majorHAnsi"/>
        </w:rPr>
        <w:t>, obrađen od strane djelatnika Agencije te su za sve prijavitelje izdane Odluke o odabiru.</w:t>
      </w:r>
    </w:p>
    <w:p w14:paraId="768916AE" w14:textId="6C9C4F64" w:rsidR="00E668E7" w:rsidRDefault="0068256E" w:rsidP="0068256E">
      <w:pPr>
        <w:jc w:val="both"/>
        <w:rPr>
          <w:rFonts w:asciiTheme="majorHAnsi" w:hAnsiTheme="majorHAnsi" w:cstheme="majorHAnsi"/>
        </w:rPr>
      </w:pPr>
      <w:r w:rsidRPr="007C3A94">
        <w:rPr>
          <w:rFonts w:asciiTheme="majorHAnsi" w:hAnsiTheme="majorHAnsi" w:cstheme="majorHAnsi"/>
        </w:rPr>
        <w:t xml:space="preserve">Natječaj za </w:t>
      </w:r>
      <w:r w:rsidR="00935770">
        <w:rPr>
          <w:rFonts w:asciiTheme="majorHAnsi" w:hAnsiTheme="majorHAnsi" w:cstheme="majorHAnsi"/>
        </w:rPr>
        <w:t xml:space="preserve">intervenciju za razvoj primarne poljoprivredne proizvodnje raspisan je i obrađen od strane </w:t>
      </w:r>
      <w:proofErr w:type="spellStart"/>
      <w:r w:rsidR="00935770">
        <w:rPr>
          <w:rFonts w:asciiTheme="majorHAnsi" w:hAnsiTheme="majorHAnsi" w:cstheme="majorHAnsi"/>
        </w:rPr>
        <w:t>ALG</w:t>
      </w:r>
      <w:proofErr w:type="spellEnd"/>
      <w:r w:rsidR="00935770">
        <w:rPr>
          <w:rFonts w:asciiTheme="majorHAnsi" w:hAnsiTheme="majorHAnsi" w:cstheme="majorHAnsi"/>
        </w:rPr>
        <w:t>-a te</w:t>
      </w:r>
      <w:r w:rsidRPr="007C3A94">
        <w:rPr>
          <w:rFonts w:asciiTheme="majorHAnsi" w:hAnsiTheme="majorHAnsi" w:cstheme="majorHAnsi"/>
        </w:rPr>
        <w:t xml:space="preserve">, unesen  u </w:t>
      </w:r>
      <w:proofErr w:type="spellStart"/>
      <w:r w:rsidRPr="007C3A94">
        <w:rPr>
          <w:rFonts w:asciiTheme="majorHAnsi" w:hAnsiTheme="majorHAnsi" w:cstheme="majorHAnsi"/>
        </w:rPr>
        <w:t>Agronet</w:t>
      </w:r>
      <w:proofErr w:type="spellEnd"/>
      <w:r w:rsidRPr="007C3A94">
        <w:rPr>
          <w:rFonts w:asciiTheme="majorHAnsi" w:hAnsiTheme="majorHAnsi" w:cstheme="majorHAnsi"/>
        </w:rPr>
        <w:t xml:space="preserve"> sustav</w:t>
      </w:r>
      <w:r w:rsidR="00935770">
        <w:rPr>
          <w:rFonts w:asciiTheme="majorHAnsi" w:hAnsiTheme="majorHAnsi" w:cstheme="majorHAnsi"/>
        </w:rPr>
        <w:t>. D</w:t>
      </w:r>
      <w:r w:rsidRPr="007C3A94">
        <w:rPr>
          <w:rFonts w:asciiTheme="majorHAnsi" w:hAnsiTheme="majorHAnsi" w:cstheme="majorHAnsi"/>
        </w:rPr>
        <w:t>o izrade evaluacije nije započela obrada od strane djelatnika u Agenciji te nisu izdane Odluke.</w:t>
      </w:r>
      <w:r w:rsidR="00E668E7" w:rsidRPr="007C3A94">
        <w:rPr>
          <w:rFonts w:asciiTheme="majorHAnsi" w:hAnsiTheme="majorHAnsi" w:cstheme="majorHAnsi"/>
        </w:rPr>
        <w:t xml:space="preserve"> </w:t>
      </w:r>
    </w:p>
    <w:p w14:paraId="3781E005" w14:textId="122A2B67" w:rsidR="00935770" w:rsidRDefault="00935770" w:rsidP="0068256E">
      <w:pPr>
        <w:jc w:val="both"/>
        <w:rPr>
          <w:rFonts w:asciiTheme="majorHAnsi" w:hAnsiTheme="majorHAnsi" w:cstheme="majorHAnsi"/>
        </w:rPr>
      </w:pPr>
      <w:r>
        <w:rPr>
          <w:rFonts w:asciiTheme="majorHAnsi" w:hAnsiTheme="majorHAnsi" w:cstheme="majorHAnsi"/>
        </w:rPr>
        <w:t>Kako se LAG SAVA prvenstveno financira iz članarina koje plaćaju Jedinice lokalne samouprave, važno je napomenuti kako se vodi i pregled dodijeljenih potpore prema  i ukupnih ulaganja prema JLS-ovima.</w:t>
      </w:r>
    </w:p>
    <w:p w14:paraId="1BC9DA4E" w14:textId="2CAB7E71" w:rsidR="00935770" w:rsidRDefault="00935770" w:rsidP="0068256E">
      <w:pPr>
        <w:jc w:val="both"/>
        <w:rPr>
          <w:rFonts w:asciiTheme="majorHAnsi" w:hAnsiTheme="majorHAnsi" w:cstheme="majorHAnsi"/>
        </w:rPr>
      </w:pPr>
      <w:r>
        <w:rPr>
          <w:rFonts w:asciiTheme="majorHAnsi" w:hAnsiTheme="majorHAnsi" w:cstheme="majorHAnsi"/>
        </w:rPr>
        <w:t xml:space="preserve">Izdvojili bi Grad Jastrebarsko s 5 dodijeljenih potpora u obje intervencije za koje je </w:t>
      </w:r>
      <w:r w:rsidR="000C6D8D">
        <w:rPr>
          <w:rFonts w:asciiTheme="majorHAnsi" w:hAnsiTheme="majorHAnsi" w:cstheme="majorHAnsi"/>
        </w:rPr>
        <w:t xml:space="preserve">LAG </w:t>
      </w:r>
      <w:r>
        <w:rPr>
          <w:rFonts w:asciiTheme="majorHAnsi" w:hAnsiTheme="majorHAnsi" w:cstheme="majorHAnsi"/>
        </w:rPr>
        <w:t>dodijeli</w:t>
      </w:r>
      <w:r w:rsidR="000C6D8D">
        <w:rPr>
          <w:rFonts w:asciiTheme="majorHAnsi" w:hAnsiTheme="majorHAnsi" w:cstheme="majorHAnsi"/>
        </w:rPr>
        <w:t>o</w:t>
      </w:r>
      <w:r>
        <w:rPr>
          <w:rFonts w:asciiTheme="majorHAnsi" w:hAnsiTheme="majorHAnsi" w:cstheme="majorHAnsi"/>
        </w:rPr>
        <w:t xml:space="preserve"> </w:t>
      </w:r>
      <w:r w:rsidR="000C6D8D">
        <w:rPr>
          <w:rFonts w:asciiTheme="majorHAnsi" w:hAnsiTheme="majorHAnsi" w:cstheme="majorHAnsi"/>
        </w:rPr>
        <w:t xml:space="preserve">Odluke u iznosu </w:t>
      </w:r>
      <w:r>
        <w:rPr>
          <w:rFonts w:asciiTheme="majorHAnsi" w:hAnsiTheme="majorHAnsi" w:cstheme="majorHAnsi"/>
        </w:rPr>
        <w:t>152.472,44 EUR-a potpore, dok su ukupne investicije 272.174,13 EUR-a te Grad Samo</w:t>
      </w:r>
      <w:r w:rsidR="000C6D8D">
        <w:rPr>
          <w:rFonts w:asciiTheme="majorHAnsi" w:hAnsiTheme="majorHAnsi" w:cstheme="majorHAnsi"/>
        </w:rPr>
        <w:t>b</w:t>
      </w:r>
      <w:r>
        <w:rPr>
          <w:rFonts w:asciiTheme="majorHAnsi" w:hAnsiTheme="majorHAnsi" w:cstheme="majorHAnsi"/>
        </w:rPr>
        <w:t xml:space="preserve">or s </w:t>
      </w:r>
      <w:r w:rsidR="000C6D8D">
        <w:rPr>
          <w:rFonts w:asciiTheme="majorHAnsi" w:hAnsiTheme="majorHAnsi" w:cstheme="majorHAnsi"/>
        </w:rPr>
        <w:t xml:space="preserve">ukupno </w:t>
      </w:r>
      <w:r>
        <w:rPr>
          <w:rFonts w:asciiTheme="majorHAnsi" w:hAnsiTheme="majorHAnsi" w:cstheme="majorHAnsi"/>
        </w:rPr>
        <w:t xml:space="preserve">4 projekta za koja su dodijeljena sredstva od </w:t>
      </w:r>
      <w:r w:rsidR="000C6D8D">
        <w:rPr>
          <w:rFonts w:asciiTheme="majorHAnsi" w:hAnsiTheme="majorHAnsi" w:cstheme="majorHAnsi"/>
        </w:rPr>
        <w:t>142.963,75 EUR-a dok su investicije ukupne vrijednosti 335.400,00 EUR-a.</w:t>
      </w:r>
    </w:p>
    <w:p w14:paraId="27A4EF74" w14:textId="2E86F38F" w:rsidR="000C6D8D" w:rsidRDefault="000C6D8D" w:rsidP="0068256E">
      <w:pPr>
        <w:jc w:val="both"/>
        <w:rPr>
          <w:rFonts w:asciiTheme="majorHAnsi" w:hAnsiTheme="majorHAnsi" w:cstheme="majorHAnsi"/>
        </w:rPr>
      </w:pPr>
      <w:r>
        <w:rPr>
          <w:rFonts w:asciiTheme="majorHAnsi" w:hAnsiTheme="majorHAnsi" w:cstheme="majorHAnsi"/>
        </w:rPr>
        <w:t xml:space="preserve">Od Općina bi izdvojili Općinu Brdovec s ukupno odobrena 3 projekta u obje intervencije za koje su izdane Odluke u iznosu 113.314,59 EUR-a dok su ukupne investicije 142.300,00 EUR-a, te Općinu Luku s čijeg </w:t>
      </w:r>
      <w:r w:rsidR="00984C0C">
        <w:rPr>
          <w:rFonts w:asciiTheme="majorHAnsi" w:hAnsiTheme="majorHAnsi" w:cstheme="majorHAnsi"/>
        </w:rPr>
        <w:t xml:space="preserve">su </w:t>
      </w:r>
      <w:r>
        <w:rPr>
          <w:rFonts w:asciiTheme="majorHAnsi" w:hAnsiTheme="majorHAnsi" w:cstheme="majorHAnsi"/>
        </w:rPr>
        <w:t>područja  također 3 odobrena projek</w:t>
      </w:r>
      <w:r w:rsidR="00984C0C">
        <w:rPr>
          <w:rFonts w:asciiTheme="majorHAnsi" w:hAnsiTheme="majorHAnsi" w:cstheme="majorHAnsi"/>
        </w:rPr>
        <w:t xml:space="preserve">ta u iznosu 11.391,80 EUR-a, dok su ukupne investicije 217.240,72 EUR-a. </w:t>
      </w:r>
    </w:p>
    <w:p w14:paraId="0F3CD576" w14:textId="76D323C4" w:rsidR="00D61033" w:rsidRDefault="00D61033" w:rsidP="0068256E">
      <w:pPr>
        <w:jc w:val="both"/>
        <w:rPr>
          <w:rFonts w:asciiTheme="majorHAnsi" w:hAnsiTheme="majorHAnsi" w:cstheme="majorHAnsi"/>
        </w:rPr>
      </w:pPr>
      <w:r>
        <w:rPr>
          <w:rFonts w:asciiTheme="majorHAnsi" w:hAnsiTheme="majorHAnsi" w:cstheme="majorHAnsi"/>
        </w:rPr>
        <w:t>Ukoliko u obzir uzmemo broj stanovnika JLS te iznos dodijeljenih potpora, prednjači Općina Luka s 88,06 EUR-a po stanovniku te Općina Dubravica s 67,65 EU</w:t>
      </w:r>
      <w:r w:rsidR="00993307">
        <w:rPr>
          <w:rFonts w:asciiTheme="majorHAnsi" w:hAnsiTheme="majorHAnsi" w:cstheme="majorHAnsi"/>
        </w:rPr>
        <w:t>R</w:t>
      </w:r>
      <w:r>
        <w:rPr>
          <w:rFonts w:asciiTheme="majorHAnsi" w:hAnsiTheme="majorHAnsi" w:cstheme="majorHAnsi"/>
        </w:rPr>
        <w:t>-a po stanovniku</w:t>
      </w:r>
      <w:r w:rsidR="00684703">
        <w:rPr>
          <w:rFonts w:asciiTheme="majorHAnsi" w:hAnsiTheme="majorHAnsi" w:cstheme="majorHAnsi"/>
        </w:rPr>
        <w:t>.</w:t>
      </w:r>
      <w:r>
        <w:rPr>
          <w:rFonts w:asciiTheme="majorHAnsi" w:hAnsiTheme="majorHAnsi" w:cstheme="majorHAnsi"/>
        </w:rPr>
        <w:t xml:space="preserve"> </w:t>
      </w:r>
    </w:p>
    <w:p w14:paraId="52970819" w14:textId="53F809C9" w:rsidR="00623494" w:rsidRPr="007C3A94" w:rsidRDefault="00623494" w:rsidP="0068256E">
      <w:pPr>
        <w:jc w:val="both"/>
        <w:rPr>
          <w:rFonts w:asciiTheme="majorHAnsi" w:hAnsiTheme="majorHAnsi" w:cstheme="majorHAnsi"/>
        </w:rPr>
      </w:pPr>
      <w:r>
        <w:rPr>
          <w:rFonts w:asciiTheme="majorHAnsi" w:hAnsiTheme="majorHAnsi" w:cstheme="majorHAnsi"/>
        </w:rPr>
        <w:t>U prilogu 3 vidljivi su podaci po JLS te do sada raspisanim Intervencijama.</w:t>
      </w:r>
    </w:p>
    <w:p w14:paraId="5B50EB35" w14:textId="44380BC4" w:rsidR="0068256E" w:rsidRPr="007C3A94" w:rsidRDefault="0068256E" w:rsidP="0068256E">
      <w:pPr>
        <w:jc w:val="both"/>
        <w:rPr>
          <w:rFonts w:asciiTheme="majorHAnsi" w:hAnsiTheme="majorHAnsi" w:cstheme="majorHAnsi"/>
        </w:rPr>
      </w:pPr>
      <w:r w:rsidRPr="007C3A94">
        <w:rPr>
          <w:rFonts w:asciiTheme="majorHAnsi" w:hAnsiTheme="majorHAnsi" w:cstheme="majorHAnsi"/>
        </w:rPr>
        <w:t xml:space="preserve">U 2025. godini započele su pripremne aktivnosti za izradu dva projekta suradnje. Prvi projekt suradnje na temu biodinamike te drugi na temu energetskih zajednica. Oba projekta planirana su kao </w:t>
      </w:r>
      <w:proofErr w:type="spellStart"/>
      <w:r w:rsidRPr="007C3A94">
        <w:rPr>
          <w:rFonts w:asciiTheme="majorHAnsi" w:hAnsiTheme="majorHAnsi" w:cstheme="majorHAnsi"/>
        </w:rPr>
        <w:t>međuteritorijalna</w:t>
      </w:r>
      <w:proofErr w:type="spellEnd"/>
      <w:r w:rsidRPr="007C3A94">
        <w:rPr>
          <w:rFonts w:asciiTheme="majorHAnsi" w:hAnsiTheme="majorHAnsi" w:cstheme="majorHAnsi"/>
        </w:rPr>
        <w:t xml:space="preserve"> s LAG-ovima iz Hrvatske. </w:t>
      </w:r>
    </w:p>
    <w:p w14:paraId="61E6DC15" w14:textId="77777777" w:rsidR="0068256E" w:rsidRDefault="0068256E" w:rsidP="00E668E7">
      <w:pPr>
        <w:rPr>
          <w:rFonts w:asciiTheme="majorHAnsi" w:hAnsiTheme="majorHAnsi" w:cstheme="majorHAnsi"/>
        </w:rPr>
      </w:pPr>
    </w:p>
    <w:p w14:paraId="6B789B0E" w14:textId="77777777" w:rsidR="00CB0E5F" w:rsidRDefault="00CB0E5F" w:rsidP="00E668E7">
      <w:pPr>
        <w:rPr>
          <w:rFonts w:asciiTheme="majorHAnsi" w:hAnsiTheme="majorHAnsi" w:cstheme="majorHAnsi"/>
        </w:rPr>
      </w:pPr>
    </w:p>
    <w:p w14:paraId="18AC921E" w14:textId="77777777" w:rsidR="00EC5E0B" w:rsidRDefault="00CB0E5F" w:rsidP="00E668E7">
      <w:pPr>
        <w:rPr>
          <w:rFonts w:asciiTheme="majorHAnsi" w:hAnsiTheme="majorHAnsi" w:cstheme="majorHAnsi"/>
        </w:rPr>
        <w:sectPr w:rsidR="00EC5E0B" w:rsidSect="00560E96">
          <w:pgSz w:w="11906" w:h="16838" w:code="9"/>
          <w:pgMar w:top="1417" w:right="1417" w:bottom="1135" w:left="1417" w:header="1134" w:footer="1134" w:gutter="0"/>
          <w:cols w:space="708"/>
          <w:titlePg/>
          <w:docGrid w:linePitch="360"/>
        </w:sectPr>
      </w:pPr>
      <w:r>
        <w:rPr>
          <w:rFonts w:asciiTheme="majorHAnsi" w:hAnsiTheme="majorHAnsi" w:cstheme="majorHAnsi"/>
        </w:rPr>
        <w:br w:type="page"/>
      </w:r>
    </w:p>
    <w:p w14:paraId="5201512C" w14:textId="0AD1251A" w:rsidR="00EC5E0B" w:rsidRPr="00272F31" w:rsidRDefault="00EC5E0B" w:rsidP="00EC5E0B">
      <w:pPr>
        <w:rPr>
          <w:rFonts w:asciiTheme="majorHAnsi" w:hAnsiTheme="majorHAnsi" w:cstheme="majorHAnsi"/>
        </w:rPr>
      </w:pPr>
      <w:r>
        <w:rPr>
          <w:rFonts w:asciiTheme="majorHAnsi" w:hAnsiTheme="majorHAnsi" w:cstheme="majorHAnsi"/>
        </w:rPr>
        <w:lastRenderedPageBreak/>
        <w:t>Prilog 1-Intervencija 1-1. Natječaj</w:t>
      </w:r>
    </w:p>
    <w:tbl>
      <w:tblPr>
        <w:tblW w:w="9401" w:type="dxa"/>
        <w:tblLook w:val="04A0" w:firstRow="1" w:lastRow="0" w:firstColumn="1" w:lastColumn="0" w:noHBand="0" w:noVBand="1"/>
      </w:tblPr>
      <w:tblGrid>
        <w:gridCol w:w="930"/>
        <w:gridCol w:w="1459"/>
        <w:gridCol w:w="1459"/>
        <w:gridCol w:w="1437"/>
        <w:gridCol w:w="999"/>
        <w:gridCol w:w="954"/>
        <w:gridCol w:w="1071"/>
        <w:gridCol w:w="954"/>
        <w:gridCol w:w="1071"/>
        <w:gridCol w:w="1272"/>
        <w:gridCol w:w="1032"/>
        <w:gridCol w:w="1146"/>
        <w:gridCol w:w="1144"/>
        <w:gridCol w:w="916"/>
        <w:gridCol w:w="1025"/>
        <w:gridCol w:w="1330"/>
        <w:gridCol w:w="1013"/>
        <w:gridCol w:w="1074"/>
        <w:gridCol w:w="1190"/>
        <w:gridCol w:w="935"/>
        <w:gridCol w:w="1068"/>
        <w:gridCol w:w="1069"/>
        <w:gridCol w:w="1102"/>
        <w:gridCol w:w="990"/>
      </w:tblGrid>
      <w:tr w:rsidR="00EC5E0B" w:rsidRPr="00EC5E0B" w14:paraId="345AFE50" w14:textId="77777777" w:rsidTr="00EC5E0B">
        <w:trPr>
          <w:trHeight w:val="315"/>
          <w:tblHeader/>
        </w:trPr>
        <w:tc>
          <w:tcPr>
            <w:tcW w:w="291"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hideMark/>
          </w:tcPr>
          <w:p w14:paraId="2B3BBC2C"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Redoslijed</w:t>
            </w:r>
          </w:p>
        </w:tc>
        <w:tc>
          <w:tcPr>
            <w:tcW w:w="499"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hideMark/>
          </w:tcPr>
          <w:p w14:paraId="2DAEBDC0"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Naziv nositelja projekta/partnera</w:t>
            </w:r>
          </w:p>
        </w:tc>
        <w:tc>
          <w:tcPr>
            <w:tcW w:w="504" w:type="dxa"/>
            <w:vMerge w:val="restart"/>
            <w:tcBorders>
              <w:top w:val="single" w:sz="4" w:space="0" w:color="auto"/>
              <w:left w:val="single" w:sz="4" w:space="0" w:color="auto"/>
              <w:bottom w:val="single" w:sz="4" w:space="0" w:color="000000"/>
              <w:right w:val="single" w:sz="8" w:space="0" w:color="auto"/>
            </w:tcBorders>
            <w:shd w:val="clear" w:color="000000" w:fill="D6DCE4"/>
            <w:vAlign w:val="center"/>
            <w:hideMark/>
          </w:tcPr>
          <w:p w14:paraId="23B23975"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Adresa nositelja projekta/partnera</w:t>
            </w:r>
          </w:p>
        </w:tc>
        <w:tc>
          <w:tcPr>
            <w:tcW w:w="495" w:type="dxa"/>
            <w:vMerge w:val="restart"/>
            <w:tcBorders>
              <w:top w:val="single" w:sz="4" w:space="0" w:color="auto"/>
              <w:left w:val="single" w:sz="8" w:space="0" w:color="auto"/>
              <w:bottom w:val="single" w:sz="4" w:space="0" w:color="000000"/>
              <w:right w:val="single" w:sz="4" w:space="0" w:color="auto"/>
            </w:tcBorders>
            <w:shd w:val="clear" w:color="000000" w:fill="D6DCE4"/>
            <w:vAlign w:val="center"/>
            <w:hideMark/>
          </w:tcPr>
          <w:p w14:paraId="0752F4A8"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Naziv projekta/ulaganja</w:t>
            </w:r>
          </w:p>
        </w:tc>
        <w:tc>
          <w:tcPr>
            <w:tcW w:w="459"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hideMark/>
          </w:tcPr>
          <w:p w14:paraId="14807885"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Ukupni iznos projekta</w:t>
            </w:r>
          </w:p>
        </w:tc>
        <w:tc>
          <w:tcPr>
            <w:tcW w:w="300"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hideMark/>
          </w:tcPr>
          <w:p w14:paraId="1F9C5598"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Dodijeljeni iznos potpore</w:t>
            </w:r>
          </w:p>
        </w:tc>
        <w:tc>
          <w:tcPr>
            <w:tcW w:w="429"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hideMark/>
          </w:tcPr>
          <w:p w14:paraId="4B8C6270"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Kumulativ dodijeljenog iznosa potpore</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ACB9CA"/>
            <w:vAlign w:val="center"/>
            <w:hideMark/>
          </w:tcPr>
          <w:p w14:paraId="63A941B2"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 xml:space="preserve">Dodijeljeni iznos potpore </w:t>
            </w:r>
            <w:proofErr w:type="spellStart"/>
            <w:r w:rsidRPr="00EC5E0B">
              <w:rPr>
                <w:rFonts w:ascii="Calibri Light" w:eastAsia="Times New Roman" w:hAnsi="Calibri Light" w:cs="Calibri Light"/>
                <w:b/>
                <w:bCs/>
                <w:color w:val="000000"/>
                <w:kern w:val="0"/>
                <w:sz w:val="24"/>
                <w:szCs w:val="24"/>
                <w:lang w:eastAsia="hr-HR"/>
                <w14:ligatures w14:val="none"/>
              </w:rPr>
              <w:t>APPRRR</w:t>
            </w:r>
            <w:proofErr w:type="spellEnd"/>
          </w:p>
        </w:tc>
        <w:tc>
          <w:tcPr>
            <w:tcW w:w="429" w:type="dxa"/>
            <w:vMerge w:val="restart"/>
            <w:tcBorders>
              <w:top w:val="single" w:sz="4" w:space="0" w:color="auto"/>
              <w:left w:val="single" w:sz="4" w:space="0" w:color="auto"/>
              <w:bottom w:val="single" w:sz="4" w:space="0" w:color="000000"/>
              <w:right w:val="single" w:sz="4" w:space="0" w:color="auto"/>
            </w:tcBorders>
            <w:shd w:val="clear" w:color="000000" w:fill="ACB9CA"/>
            <w:vAlign w:val="center"/>
            <w:hideMark/>
          </w:tcPr>
          <w:p w14:paraId="6F4A2FCA"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 xml:space="preserve">Kumulativ dodijeljenog </w:t>
            </w:r>
            <w:proofErr w:type="spellStart"/>
            <w:r w:rsidRPr="00EC5E0B">
              <w:rPr>
                <w:rFonts w:ascii="Calibri Light" w:eastAsia="Times New Roman" w:hAnsi="Calibri Light" w:cs="Calibri Light"/>
                <w:b/>
                <w:bCs/>
                <w:color w:val="000000"/>
                <w:kern w:val="0"/>
                <w:sz w:val="24"/>
                <w:szCs w:val="24"/>
                <w:lang w:eastAsia="hr-HR"/>
                <w14:ligatures w14:val="none"/>
              </w:rPr>
              <w:t>iznossa</w:t>
            </w:r>
            <w:proofErr w:type="spellEnd"/>
            <w:r w:rsidRPr="00EC5E0B">
              <w:rPr>
                <w:rFonts w:ascii="Calibri Light" w:eastAsia="Times New Roman" w:hAnsi="Calibri Light" w:cs="Calibri Light"/>
                <w:b/>
                <w:bCs/>
                <w:color w:val="000000"/>
                <w:kern w:val="0"/>
                <w:sz w:val="24"/>
                <w:szCs w:val="24"/>
                <w:lang w:eastAsia="hr-HR"/>
                <w14:ligatures w14:val="none"/>
              </w:rPr>
              <w:t xml:space="preserve"> </w:t>
            </w:r>
            <w:proofErr w:type="spellStart"/>
            <w:r w:rsidRPr="00EC5E0B">
              <w:rPr>
                <w:rFonts w:ascii="Calibri Light" w:eastAsia="Times New Roman" w:hAnsi="Calibri Light" w:cs="Calibri Light"/>
                <w:b/>
                <w:bCs/>
                <w:color w:val="000000"/>
                <w:kern w:val="0"/>
                <w:sz w:val="24"/>
                <w:szCs w:val="24"/>
                <w:lang w:eastAsia="hr-HR"/>
                <w14:ligatures w14:val="none"/>
              </w:rPr>
              <w:t>APPRRR</w:t>
            </w:r>
            <w:proofErr w:type="spellEnd"/>
          </w:p>
        </w:tc>
        <w:tc>
          <w:tcPr>
            <w:tcW w:w="1507" w:type="dxa"/>
            <w:gridSpan w:val="4"/>
            <w:tcBorders>
              <w:top w:val="single" w:sz="4" w:space="0" w:color="auto"/>
              <w:left w:val="nil"/>
              <w:bottom w:val="single" w:sz="4" w:space="0" w:color="auto"/>
              <w:right w:val="single" w:sz="4" w:space="0" w:color="auto"/>
            </w:tcBorders>
            <w:shd w:val="clear" w:color="000000" w:fill="D6DCE4"/>
            <w:vAlign w:val="bottom"/>
            <w:hideMark/>
          </w:tcPr>
          <w:p w14:paraId="0C184854"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Doprinos Pametnim selima ili drugim R-ovima (uneseni u strategiju su zeleni, ostali nisu iz strategije ali im se doprinosi projektima</w:t>
            </w:r>
          </w:p>
        </w:tc>
        <w:tc>
          <w:tcPr>
            <w:tcW w:w="3467" w:type="dxa"/>
            <w:gridSpan w:val="10"/>
            <w:tcBorders>
              <w:top w:val="nil"/>
              <w:left w:val="nil"/>
              <w:bottom w:val="nil"/>
              <w:right w:val="nil"/>
            </w:tcBorders>
            <w:shd w:val="clear" w:color="000000" w:fill="B4C6E7"/>
            <w:vAlign w:val="bottom"/>
            <w:hideMark/>
          </w:tcPr>
          <w:p w14:paraId="1A9B8061"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Dodana vrijednost Leadera</w:t>
            </w:r>
          </w:p>
        </w:tc>
        <w:tc>
          <w:tcPr>
            <w:tcW w:w="596" w:type="dxa"/>
            <w:tcBorders>
              <w:top w:val="nil"/>
              <w:left w:val="nil"/>
              <w:bottom w:val="nil"/>
              <w:right w:val="nil"/>
            </w:tcBorders>
            <w:noWrap/>
            <w:vAlign w:val="bottom"/>
            <w:hideMark/>
          </w:tcPr>
          <w:p w14:paraId="5A98D61D" w14:textId="77777777" w:rsidR="00EC5E0B" w:rsidRPr="00EC5E0B" w:rsidRDefault="00EC5E0B" w:rsidP="00EC5E0B">
            <w:pPr>
              <w:spacing w:after="0" w:line="240" w:lineRule="auto"/>
              <w:jc w:val="center"/>
              <w:rPr>
                <w:rFonts w:ascii="Calibri Light" w:eastAsia="Times New Roman" w:hAnsi="Calibri Light" w:cs="Calibri Light"/>
                <w:b/>
                <w:bCs/>
                <w:color w:val="000000"/>
                <w:kern w:val="0"/>
                <w:sz w:val="24"/>
                <w:szCs w:val="24"/>
                <w:lang w:eastAsia="hr-HR"/>
                <w14:ligatures w14:val="none"/>
              </w:rPr>
            </w:pPr>
          </w:p>
        </w:tc>
      </w:tr>
      <w:tr w:rsidR="00EC5E0B" w:rsidRPr="00EC5E0B" w14:paraId="3D5C40BC" w14:textId="77777777" w:rsidTr="00EC5E0B">
        <w:trPr>
          <w:trHeight w:val="3465"/>
          <w:tblHeader/>
        </w:trPr>
        <w:tc>
          <w:tcPr>
            <w:tcW w:w="291" w:type="dxa"/>
            <w:vMerge/>
            <w:tcBorders>
              <w:top w:val="single" w:sz="4" w:space="0" w:color="auto"/>
              <w:left w:val="single" w:sz="4" w:space="0" w:color="auto"/>
              <w:bottom w:val="single" w:sz="4" w:space="0" w:color="000000"/>
              <w:right w:val="single" w:sz="4" w:space="0" w:color="auto"/>
            </w:tcBorders>
            <w:vAlign w:val="center"/>
            <w:hideMark/>
          </w:tcPr>
          <w:p w14:paraId="21DB0C7F"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499" w:type="dxa"/>
            <w:vMerge/>
            <w:tcBorders>
              <w:top w:val="single" w:sz="4" w:space="0" w:color="auto"/>
              <w:left w:val="single" w:sz="4" w:space="0" w:color="auto"/>
              <w:bottom w:val="single" w:sz="4" w:space="0" w:color="000000"/>
              <w:right w:val="single" w:sz="4" w:space="0" w:color="auto"/>
            </w:tcBorders>
            <w:vAlign w:val="center"/>
            <w:hideMark/>
          </w:tcPr>
          <w:p w14:paraId="6B7B17E9"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504" w:type="dxa"/>
            <w:vMerge/>
            <w:tcBorders>
              <w:top w:val="single" w:sz="4" w:space="0" w:color="auto"/>
              <w:left w:val="single" w:sz="4" w:space="0" w:color="auto"/>
              <w:bottom w:val="single" w:sz="4" w:space="0" w:color="000000"/>
              <w:right w:val="single" w:sz="8" w:space="0" w:color="auto"/>
            </w:tcBorders>
            <w:vAlign w:val="center"/>
            <w:hideMark/>
          </w:tcPr>
          <w:p w14:paraId="6C513330"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495" w:type="dxa"/>
            <w:vMerge/>
            <w:tcBorders>
              <w:top w:val="single" w:sz="4" w:space="0" w:color="auto"/>
              <w:left w:val="single" w:sz="8" w:space="0" w:color="auto"/>
              <w:bottom w:val="single" w:sz="4" w:space="0" w:color="000000"/>
              <w:right w:val="single" w:sz="4" w:space="0" w:color="auto"/>
            </w:tcBorders>
            <w:vAlign w:val="center"/>
            <w:hideMark/>
          </w:tcPr>
          <w:p w14:paraId="0225A7DC"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459" w:type="dxa"/>
            <w:vMerge/>
            <w:tcBorders>
              <w:top w:val="single" w:sz="4" w:space="0" w:color="auto"/>
              <w:left w:val="single" w:sz="4" w:space="0" w:color="auto"/>
              <w:bottom w:val="single" w:sz="4" w:space="0" w:color="000000"/>
              <w:right w:val="single" w:sz="4" w:space="0" w:color="auto"/>
            </w:tcBorders>
            <w:vAlign w:val="center"/>
            <w:hideMark/>
          </w:tcPr>
          <w:p w14:paraId="79A55A4A"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5785D201"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429" w:type="dxa"/>
            <w:vMerge/>
            <w:tcBorders>
              <w:top w:val="single" w:sz="4" w:space="0" w:color="auto"/>
              <w:left w:val="single" w:sz="4" w:space="0" w:color="auto"/>
              <w:bottom w:val="single" w:sz="4" w:space="0" w:color="000000"/>
              <w:right w:val="single" w:sz="4" w:space="0" w:color="auto"/>
            </w:tcBorders>
            <w:vAlign w:val="center"/>
            <w:hideMark/>
          </w:tcPr>
          <w:p w14:paraId="43D64A5A"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0EEF3E4F"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429" w:type="dxa"/>
            <w:vMerge/>
            <w:tcBorders>
              <w:top w:val="single" w:sz="4" w:space="0" w:color="auto"/>
              <w:left w:val="single" w:sz="4" w:space="0" w:color="auto"/>
              <w:bottom w:val="single" w:sz="4" w:space="0" w:color="000000"/>
              <w:right w:val="single" w:sz="4" w:space="0" w:color="auto"/>
            </w:tcBorders>
            <w:vAlign w:val="center"/>
            <w:hideMark/>
          </w:tcPr>
          <w:p w14:paraId="0B36077D"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
        </w:tc>
        <w:tc>
          <w:tcPr>
            <w:tcW w:w="425" w:type="dxa"/>
            <w:tcBorders>
              <w:top w:val="nil"/>
              <w:left w:val="nil"/>
              <w:bottom w:val="single" w:sz="4" w:space="0" w:color="auto"/>
              <w:right w:val="single" w:sz="4" w:space="0" w:color="auto"/>
            </w:tcBorders>
            <w:shd w:val="clear" w:color="000000" w:fill="D6DCE4"/>
            <w:vAlign w:val="bottom"/>
            <w:hideMark/>
          </w:tcPr>
          <w:p w14:paraId="32C9EF06"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R37. rast i radna mjesta u ruralnim područjima (br. novoosnovanih radnih mjesta puno radno vrijeme)</w:t>
            </w:r>
          </w:p>
        </w:tc>
        <w:tc>
          <w:tcPr>
            <w:tcW w:w="331" w:type="dxa"/>
            <w:tcBorders>
              <w:top w:val="nil"/>
              <w:left w:val="nil"/>
              <w:bottom w:val="single" w:sz="4" w:space="0" w:color="auto"/>
              <w:right w:val="single" w:sz="4" w:space="0" w:color="auto"/>
            </w:tcBorders>
            <w:shd w:val="clear" w:color="000000" w:fill="D6DCE4"/>
            <w:vAlign w:val="bottom"/>
            <w:hideMark/>
          </w:tcPr>
          <w:p w14:paraId="07E37DE5"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R41 Povezivanje ruralnih područja Europe (br. stanovnika naselja)</w:t>
            </w:r>
          </w:p>
        </w:tc>
        <w:tc>
          <w:tcPr>
            <w:tcW w:w="376" w:type="dxa"/>
            <w:tcBorders>
              <w:top w:val="nil"/>
              <w:left w:val="nil"/>
              <w:bottom w:val="single" w:sz="4" w:space="0" w:color="auto"/>
              <w:right w:val="single" w:sz="4" w:space="0" w:color="auto"/>
            </w:tcBorders>
            <w:shd w:val="clear" w:color="000000" w:fill="ACB9CA"/>
            <w:vAlign w:val="bottom"/>
            <w:hideMark/>
          </w:tcPr>
          <w:p w14:paraId="3D615CF5"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R 15- Energija iz obnovljivih izvora iz poljoprivrede i šumarstva te iz drugih obnovljivih izvora (MW)</w:t>
            </w:r>
          </w:p>
        </w:tc>
        <w:tc>
          <w:tcPr>
            <w:tcW w:w="375" w:type="dxa"/>
            <w:tcBorders>
              <w:top w:val="nil"/>
              <w:left w:val="nil"/>
              <w:bottom w:val="single" w:sz="4" w:space="0" w:color="auto"/>
              <w:right w:val="single" w:sz="4" w:space="0" w:color="auto"/>
            </w:tcBorders>
            <w:shd w:val="clear" w:color="000000" w:fill="ACB9CA"/>
            <w:vAlign w:val="bottom"/>
            <w:hideMark/>
          </w:tcPr>
          <w:p w14:paraId="5B3807A2"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R 40-pametna tranzicija ruralnog gospodarstva (čim je R3, R15 ili R16, tad je i ovaj)</w:t>
            </w:r>
          </w:p>
        </w:tc>
        <w:tc>
          <w:tcPr>
            <w:tcW w:w="285" w:type="dxa"/>
            <w:tcBorders>
              <w:top w:val="single" w:sz="4" w:space="0" w:color="auto"/>
              <w:left w:val="nil"/>
              <w:bottom w:val="single" w:sz="4" w:space="0" w:color="auto"/>
              <w:right w:val="single" w:sz="4" w:space="0" w:color="auto"/>
            </w:tcBorders>
            <w:shd w:val="clear" w:color="000000" w:fill="B4C6E7"/>
            <w:vAlign w:val="bottom"/>
            <w:hideMark/>
          </w:tcPr>
          <w:p w14:paraId="0F89A985"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Partnerski projekt</w:t>
            </w:r>
          </w:p>
        </w:tc>
        <w:tc>
          <w:tcPr>
            <w:tcW w:w="328" w:type="dxa"/>
            <w:tcBorders>
              <w:top w:val="single" w:sz="4" w:space="0" w:color="auto"/>
              <w:left w:val="nil"/>
              <w:bottom w:val="single" w:sz="4" w:space="0" w:color="auto"/>
              <w:right w:val="single" w:sz="4" w:space="0" w:color="auto"/>
            </w:tcBorders>
            <w:shd w:val="clear" w:color="000000" w:fill="B4C6E7"/>
            <w:vAlign w:val="bottom"/>
            <w:hideMark/>
          </w:tcPr>
          <w:p w14:paraId="2F391AB9"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Promotivne aktivnosti-</w:t>
            </w:r>
            <w:proofErr w:type="spellStart"/>
            <w:r w:rsidRPr="00EC5E0B">
              <w:rPr>
                <w:rFonts w:ascii="Calibri Light" w:eastAsia="Times New Roman" w:hAnsi="Calibri Light" w:cs="Calibri Light"/>
                <w:b/>
                <w:bCs/>
                <w:color w:val="000000"/>
                <w:kern w:val="0"/>
                <w:sz w:val="24"/>
                <w:szCs w:val="24"/>
                <w:lang w:eastAsia="hr-HR"/>
                <w14:ligatures w14:val="none"/>
              </w:rPr>
              <w:t>AV</w:t>
            </w:r>
            <w:proofErr w:type="spellEnd"/>
            <w:r w:rsidRPr="00EC5E0B">
              <w:rPr>
                <w:rFonts w:ascii="Calibri Light" w:eastAsia="Times New Roman" w:hAnsi="Calibri Light" w:cs="Calibri Light"/>
                <w:b/>
                <w:bCs/>
                <w:color w:val="000000"/>
                <w:kern w:val="0"/>
                <w:sz w:val="24"/>
                <w:szCs w:val="24"/>
                <w:lang w:eastAsia="hr-HR"/>
                <w14:ligatures w14:val="none"/>
              </w:rPr>
              <w:t xml:space="preserve"> 124</w:t>
            </w:r>
          </w:p>
        </w:tc>
        <w:tc>
          <w:tcPr>
            <w:tcW w:w="448" w:type="dxa"/>
            <w:tcBorders>
              <w:top w:val="single" w:sz="4" w:space="0" w:color="auto"/>
              <w:left w:val="nil"/>
              <w:bottom w:val="single" w:sz="4" w:space="0" w:color="auto"/>
              <w:right w:val="single" w:sz="4" w:space="0" w:color="auto"/>
            </w:tcBorders>
            <w:shd w:val="clear" w:color="000000" w:fill="B4C6E7"/>
            <w:vAlign w:val="bottom"/>
            <w:hideMark/>
          </w:tcPr>
          <w:p w14:paraId="3CC30905"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 xml:space="preserve">Zajednička prepoznatljivost područja </w:t>
            </w:r>
            <w:r w:rsidRPr="00EC5E0B">
              <w:rPr>
                <w:rFonts w:ascii="Calibri Light" w:eastAsia="Times New Roman" w:hAnsi="Calibri Light" w:cs="Calibri Light"/>
                <w:b/>
                <w:bCs/>
                <w:color w:val="000000"/>
                <w:kern w:val="0"/>
                <w:sz w:val="24"/>
                <w:szCs w:val="24"/>
                <w:lang w:eastAsia="hr-HR"/>
                <w14:ligatures w14:val="none"/>
              </w:rPr>
              <w:br/>
            </w:r>
            <w:proofErr w:type="spellStart"/>
            <w:r w:rsidRPr="00EC5E0B">
              <w:rPr>
                <w:rFonts w:ascii="Calibri Light" w:eastAsia="Times New Roman" w:hAnsi="Calibri Light" w:cs="Calibri Light"/>
                <w:b/>
                <w:bCs/>
                <w:color w:val="000000"/>
                <w:kern w:val="0"/>
                <w:sz w:val="24"/>
                <w:szCs w:val="24"/>
                <w:lang w:eastAsia="hr-HR"/>
                <w14:ligatures w14:val="none"/>
              </w:rPr>
              <w:t>AV</w:t>
            </w:r>
            <w:proofErr w:type="spellEnd"/>
            <w:r w:rsidRPr="00EC5E0B">
              <w:rPr>
                <w:rFonts w:ascii="Calibri Light" w:eastAsia="Times New Roman" w:hAnsi="Calibri Light" w:cs="Calibri Light"/>
                <w:b/>
                <w:bCs/>
                <w:color w:val="000000"/>
                <w:kern w:val="0"/>
                <w:sz w:val="24"/>
                <w:szCs w:val="24"/>
                <w:lang w:eastAsia="hr-HR"/>
                <w14:ligatures w14:val="none"/>
              </w:rPr>
              <w:t xml:space="preserve"> 137</w:t>
            </w:r>
          </w:p>
        </w:tc>
        <w:tc>
          <w:tcPr>
            <w:tcW w:w="323" w:type="dxa"/>
            <w:tcBorders>
              <w:top w:val="single" w:sz="4" w:space="0" w:color="auto"/>
              <w:left w:val="nil"/>
              <w:bottom w:val="single" w:sz="4" w:space="0" w:color="auto"/>
              <w:right w:val="single" w:sz="4" w:space="0" w:color="auto"/>
            </w:tcBorders>
            <w:shd w:val="clear" w:color="000000" w:fill="D6DCE4"/>
            <w:vAlign w:val="bottom"/>
            <w:hideMark/>
          </w:tcPr>
          <w:p w14:paraId="213DC82E"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roofErr w:type="spellStart"/>
            <w:r w:rsidRPr="00EC5E0B">
              <w:rPr>
                <w:rFonts w:ascii="Calibri Light" w:eastAsia="Times New Roman" w:hAnsi="Calibri Light" w:cs="Calibri Light"/>
                <w:b/>
                <w:bCs/>
                <w:color w:val="000000"/>
                <w:kern w:val="0"/>
                <w:sz w:val="24"/>
                <w:szCs w:val="24"/>
                <w:lang w:eastAsia="hr-HR"/>
                <w14:ligatures w14:val="none"/>
              </w:rPr>
              <w:t>AV</w:t>
            </w:r>
            <w:proofErr w:type="spellEnd"/>
            <w:r w:rsidRPr="00EC5E0B">
              <w:rPr>
                <w:rFonts w:ascii="Calibri Light" w:eastAsia="Times New Roman" w:hAnsi="Calibri Light" w:cs="Calibri Light"/>
                <w:b/>
                <w:bCs/>
                <w:color w:val="000000"/>
                <w:kern w:val="0"/>
                <w:sz w:val="24"/>
                <w:szCs w:val="24"/>
                <w:lang w:eastAsia="hr-HR"/>
                <w14:ligatures w14:val="none"/>
              </w:rPr>
              <w:t xml:space="preserve"> 111-Socijalna interakcija stanovnika (zajedničko djelovanje)</w:t>
            </w:r>
          </w:p>
        </w:tc>
        <w:tc>
          <w:tcPr>
            <w:tcW w:w="347" w:type="dxa"/>
            <w:tcBorders>
              <w:top w:val="single" w:sz="4" w:space="0" w:color="auto"/>
              <w:left w:val="nil"/>
              <w:bottom w:val="single" w:sz="4" w:space="0" w:color="auto"/>
              <w:right w:val="single" w:sz="4" w:space="0" w:color="auto"/>
            </w:tcBorders>
            <w:shd w:val="clear" w:color="000000" w:fill="D6DCE4"/>
            <w:vAlign w:val="bottom"/>
            <w:hideMark/>
          </w:tcPr>
          <w:p w14:paraId="5A354B80"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roofErr w:type="spellStart"/>
            <w:r w:rsidRPr="00EC5E0B">
              <w:rPr>
                <w:rFonts w:ascii="Calibri Light" w:eastAsia="Times New Roman" w:hAnsi="Calibri Light" w:cs="Calibri Light"/>
                <w:b/>
                <w:bCs/>
                <w:color w:val="000000"/>
                <w:kern w:val="0"/>
                <w:sz w:val="24"/>
                <w:szCs w:val="24"/>
                <w:lang w:eastAsia="hr-HR"/>
                <w14:ligatures w14:val="none"/>
              </w:rPr>
              <w:t>AV</w:t>
            </w:r>
            <w:proofErr w:type="spellEnd"/>
            <w:r w:rsidRPr="00EC5E0B">
              <w:rPr>
                <w:rFonts w:ascii="Calibri Light" w:eastAsia="Times New Roman" w:hAnsi="Calibri Light" w:cs="Calibri Light"/>
                <w:b/>
                <w:bCs/>
                <w:color w:val="000000"/>
                <w:kern w:val="0"/>
                <w:sz w:val="24"/>
                <w:szCs w:val="24"/>
                <w:lang w:eastAsia="hr-HR"/>
                <w14:ligatures w14:val="none"/>
              </w:rPr>
              <w:t xml:space="preserve"> 113-Jačanje kapaciteta lokalnih razvojnih dionika (stanovnika) </w:t>
            </w:r>
          </w:p>
        </w:tc>
        <w:tc>
          <w:tcPr>
            <w:tcW w:w="393" w:type="dxa"/>
            <w:tcBorders>
              <w:top w:val="single" w:sz="4" w:space="0" w:color="auto"/>
              <w:left w:val="nil"/>
              <w:bottom w:val="single" w:sz="4" w:space="0" w:color="auto"/>
              <w:right w:val="single" w:sz="4" w:space="0" w:color="auto"/>
            </w:tcBorders>
            <w:shd w:val="clear" w:color="000000" w:fill="D6DCE4"/>
            <w:vAlign w:val="bottom"/>
            <w:hideMark/>
          </w:tcPr>
          <w:p w14:paraId="499E4F95"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roofErr w:type="spellStart"/>
            <w:r w:rsidRPr="00EC5E0B">
              <w:rPr>
                <w:rFonts w:ascii="Calibri Light" w:eastAsia="Times New Roman" w:hAnsi="Calibri Light" w:cs="Calibri Light"/>
                <w:b/>
                <w:bCs/>
                <w:color w:val="000000"/>
                <w:kern w:val="0"/>
                <w:sz w:val="24"/>
                <w:szCs w:val="24"/>
                <w:lang w:eastAsia="hr-HR"/>
                <w14:ligatures w14:val="none"/>
              </w:rPr>
              <w:t>AV</w:t>
            </w:r>
            <w:proofErr w:type="spellEnd"/>
            <w:r w:rsidRPr="00EC5E0B">
              <w:rPr>
                <w:rFonts w:ascii="Calibri Light" w:eastAsia="Times New Roman" w:hAnsi="Calibri Light" w:cs="Calibri Light"/>
                <w:b/>
                <w:bCs/>
                <w:color w:val="000000"/>
                <w:kern w:val="0"/>
                <w:sz w:val="24"/>
                <w:szCs w:val="24"/>
                <w:lang w:eastAsia="hr-HR"/>
                <w14:ligatures w14:val="none"/>
              </w:rPr>
              <w:t xml:space="preserve"> 114- Očuvanje kulturnih vrijednosti i jačanje zajedničkog identiteta područja</w:t>
            </w:r>
          </w:p>
        </w:tc>
        <w:tc>
          <w:tcPr>
            <w:tcW w:w="293" w:type="dxa"/>
            <w:tcBorders>
              <w:top w:val="single" w:sz="4" w:space="0" w:color="auto"/>
              <w:left w:val="nil"/>
              <w:bottom w:val="single" w:sz="4" w:space="0" w:color="auto"/>
              <w:right w:val="single" w:sz="4" w:space="0" w:color="auto"/>
            </w:tcBorders>
            <w:shd w:val="clear" w:color="000000" w:fill="D6DCE4"/>
            <w:vAlign w:val="bottom"/>
            <w:hideMark/>
          </w:tcPr>
          <w:p w14:paraId="595FD80D"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AV1321-jačanje kapaciteta za EU Zeleni plan</w:t>
            </w:r>
          </w:p>
        </w:tc>
        <w:tc>
          <w:tcPr>
            <w:tcW w:w="345" w:type="dxa"/>
            <w:tcBorders>
              <w:top w:val="single" w:sz="4" w:space="0" w:color="auto"/>
              <w:left w:val="nil"/>
              <w:bottom w:val="single" w:sz="4" w:space="0" w:color="auto"/>
              <w:right w:val="single" w:sz="4" w:space="0" w:color="auto"/>
            </w:tcBorders>
            <w:shd w:val="clear" w:color="000000" w:fill="D6DCE4"/>
            <w:vAlign w:val="bottom"/>
            <w:hideMark/>
          </w:tcPr>
          <w:p w14:paraId="4CF04B28"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roofErr w:type="spellStart"/>
            <w:r w:rsidRPr="00EC5E0B">
              <w:rPr>
                <w:rFonts w:ascii="Calibri Light" w:eastAsia="Times New Roman" w:hAnsi="Calibri Light" w:cs="Calibri Light"/>
                <w:b/>
                <w:bCs/>
                <w:color w:val="000000"/>
                <w:kern w:val="0"/>
                <w:sz w:val="24"/>
                <w:szCs w:val="24"/>
                <w:lang w:eastAsia="hr-HR"/>
                <w14:ligatures w14:val="none"/>
              </w:rPr>
              <w:t>AV</w:t>
            </w:r>
            <w:proofErr w:type="spellEnd"/>
            <w:r w:rsidRPr="00EC5E0B">
              <w:rPr>
                <w:rFonts w:ascii="Calibri Light" w:eastAsia="Times New Roman" w:hAnsi="Calibri Light" w:cs="Calibri Light"/>
                <w:b/>
                <w:bCs/>
                <w:color w:val="000000"/>
                <w:kern w:val="0"/>
                <w:sz w:val="24"/>
                <w:szCs w:val="24"/>
                <w:lang w:eastAsia="hr-HR"/>
                <w14:ligatures w14:val="none"/>
              </w:rPr>
              <w:t xml:space="preserve"> 134-Inovativnost - Društvene (socijalne) inovacije na LAG razini (ukupno LAG područje) </w:t>
            </w:r>
          </w:p>
        </w:tc>
        <w:tc>
          <w:tcPr>
            <w:tcW w:w="346" w:type="dxa"/>
            <w:tcBorders>
              <w:top w:val="single" w:sz="4" w:space="0" w:color="auto"/>
              <w:left w:val="nil"/>
              <w:bottom w:val="single" w:sz="4" w:space="0" w:color="auto"/>
              <w:right w:val="single" w:sz="4" w:space="0" w:color="auto"/>
            </w:tcBorders>
            <w:shd w:val="clear" w:color="000000" w:fill="D6DCE4"/>
            <w:vAlign w:val="bottom"/>
            <w:hideMark/>
          </w:tcPr>
          <w:p w14:paraId="39800E9B"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proofErr w:type="spellStart"/>
            <w:r w:rsidRPr="00EC5E0B">
              <w:rPr>
                <w:rFonts w:ascii="Calibri Light" w:eastAsia="Times New Roman" w:hAnsi="Calibri Light" w:cs="Calibri Light"/>
                <w:b/>
                <w:bCs/>
                <w:color w:val="000000"/>
                <w:kern w:val="0"/>
                <w:sz w:val="24"/>
                <w:szCs w:val="24"/>
                <w:lang w:eastAsia="hr-HR"/>
                <w14:ligatures w14:val="none"/>
              </w:rPr>
              <w:t>AV</w:t>
            </w:r>
            <w:proofErr w:type="spellEnd"/>
            <w:r w:rsidRPr="00EC5E0B">
              <w:rPr>
                <w:rFonts w:ascii="Calibri Light" w:eastAsia="Times New Roman" w:hAnsi="Calibri Light" w:cs="Calibri Light"/>
                <w:b/>
                <w:bCs/>
                <w:color w:val="000000"/>
                <w:kern w:val="0"/>
                <w:sz w:val="24"/>
                <w:szCs w:val="24"/>
                <w:lang w:eastAsia="hr-HR"/>
                <w14:ligatures w14:val="none"/>
              </w:rPr>
              <w:t xml:space="preserve"> 136- Volontiranje i mobilizacija resursa zajednice</w:t>
            </w:r>
          </w:p>
        </w:tc>
        <w:tc>
          <w:tcPr>
            <w:tcW w:w="359" w:type="dxa"/>
            <w:tcBorders>
              <w:top w:val="single" w:sz="4" w:space="0" w:color="auto"/>
              <w:left w:val="nil"/>
              <w:bottom w:val="single" w:sz="4" w:space="0" w:color="auto"/>
              <w:right w:val="single" w:sz="4" w:space="0" w:color="auto"/>
            </w:tcBorders>
            <w:shd w:val="clear" w:color="000000" w:fill="D6DCE4"/>
            <w:vAlign w:val="bottom"/>
            <w:hideMark/>
          </w:tcPr>
          <w:p w14:paraId="00BD1852"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Inovativna i pametna rješenja u selima/ Digitalizacija u društvenim aktivnostima / Doprinos okolišnim ciljevima - ovo je čim je R 40</w:t>
            </w:r>
          </w:p>
        </w:tc>
        <w:tc>
          <w:tcPr>
            <w:tcW w:w="596" w:type="dxa"/>
            <w:tcBorders>
              <w:top w:val="single" w:sz="4" w:space="0" w:color="auto"/>
              <w:left w:val="nil"/>
              <w:bottom w:val="single" w:sz="4" w:space="0" w:color="auto"/>
              <w:right w:val="single" w:sz="4" w:space="0" w:color="auto"/>
            </w:tcBorders>
            <w:vAlign w:val="bottom"/>
            <w:hideMark/>
          </w:tcPr>
          <w:p w14:paraId="715AA441" w14:textId="77777777" w:rsidR="00EC5E0B" w:rsidRPr="00EC5E0B" w:rsidRDefault="00EC5E0B" w:rsidP="00EC5E0B">
            <w:pPr>
              <w:spacing w:after="0" w:line="240" w:lineRule="auto"/>
              <w:rPr>
                <w:rFonts w:ascii="Calibri Light" w:eastAsia="Times New Roman" w:hAnsi="Calibri Light" w:cs="Calibri Light"/>
                <w:b/>
                <w:bCs/>
                <w:color w:val="000000"/>
                <w:kern w:val="0"/>
                <w:sz w:val="24"/>
                <w:szCs w:val="24"/>
                <w:lang w:eastAsia="hr-HR"/>
                <w14:ligatures w14:val="none"/>
              </w:rPr>
            </w:pPr>
            <w:r w:rsidRPr="00EC5E0B">
              <w:rPr>
                <w:rFonts w:ascii="Calibri Light" w:eastAsia="Times New Roman" w:hAnsi="Calibri Light" w:cs="Calibri Light"/>
                <w:b/>
                <w:bCs/>
                <w:color w:val="000000"/>
                <w:kern w:val="0"/>
                <w:sz w:val="24"/>
                <w:szCs w:val="24"/>
                <w:lang w:eastAsia="hr-HR"/>
                <w14:ligatures w14:val="none"/>
              </w:rPr>
              <w:t>Projekt namijenjen djeci</w:t>
            </w:r>
          </w:p>
        </w:tc>
      </w:tr>
      <w:tr w:rsidR="00EC5E0B" w:rsidRPr="00EC5E0B" w14:paraId="0A47CFD5" w14:textId="77777777" w:rsidTr="00EC5E0B">
        <w:trPr>
          <w:trHeight w:val="1260"/>
        </w:trPr>
        <w:tc>
          <w:tcPr>
            <w:tcW w:w="291" w:type="dxa"/>
            <w:tcBorders>
              <w:top w:val="nil"/>
              <w:left w:val="single" w:sz="4" w:space="0" w:color="auto"/>
              <w:bottom w:val="single" w:sz="4" w:space="0" w:color="auto"/>
              <w:right w:val="single" w:sz="4" w:space="0" w:color="auto"/>
            </w:tcBorders>
            <w:vAlign w:val="center"/>
            <w:hideMark/>
          </w:tcPr>
          <w:p w14:paraId="172C39B3" w14:textId="77777777" w:rsidR="00EC5E0B" w:rsidRPr="00EC5E0B" w:rsidRDefault="00EC5E0B" w:rsidP="00EC5E0B">
            <w:pPr>
              <w:spacing w:after="0" w:line="240" w:lineRule="auto"/>
              <w:jc w:val="right"/>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1</w:t>
            </w:r>
          </w:p>
        </w:tc>
        <w:tc>
          <w:tcPr>
            <w:tcW w:w="499" w:type="dxa"/>
            <w:tcBorders>
              <w:top w:val="nil"/>
              <w:left w:val="nil"/>
              <w:bottom w:val="single" w:sz="4" w:space="0" w:color="auto"/>
              <w:right w:val="single" w:sz="4" w:space="0" w:color="auto"/>
            </w:tcBorders>
            <w:vAlign w:val="center"/>
            <w:hideMark/>
          </w:tcPr>
          <w:p w14:paraId="16AE53DC"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Grad Jastrebarsko</w:t>
            </w:r>
          </w:p>
        </w:tc>
        <w:tc>
          <w:tcPr>
            <w:tcW w:w="504" w:type="dxa"/>
            <w:tcBorders>
              <w:top w:val="nil"/>
              <w:left w:val="nil"/>
              <w:bottom w:val="single" w:sz="4" w:space="0" w:color="auto"/>
              <w:right w:val="nil"/>
            </w:tcBorders>
            <w:vAlign w:val="center"/>
            <w:hideMark/>
          </w:tcPr>
          <w:p w14:paraId="38D3CB81"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Trg </w:t>
            </w:r>
            <w:proofErr w:type="spellStart"/>
            <w:r w:rsidRPr="00EC5E0B">
              <w:rPr>
                <w:rFonts w:ascii="Calibri Light" w:eastAsia="Times New Roman" w:hAnsi="Calibri Light" w:cs="Calibri Light"/>
                <w:color w:val="000000"/>
                <w:kern w:val="0"/>
                <w:sz w:val="24"/>
                <w:szCs w:val="24"/>
                <w:lang w:eastAsia="hr-HR"/>
                <w14:ligatures w14:val="none"/>
              </w:rPr>
              <w:t>J.J</w:t>
            </w:r>
            <w:proofErr w:type="spellEnd"/>
            <w:r w:rsidRPr="00EC5E0B">
              <w:rPr>
                <w:rFonts w:ascii="Calibri Light" w:eastAsia="Times New Roman" w:hAnsi="Calibri Light" w:cs="Calibri Light"/>
                <w:color w:val="000000"/>
                <w:kern w:val="0"/>
                <w:sz w:val="24"/>
                <w:szCs w:val="24"/>
                <w:lang w:eastAsia="hr-HR"/>
                <w14:ligatures w14:val="none"/>
              </w:rPr>
              <w:t>. Strossmayera 13</w:t>
            </w:r>
            <w:r w:rsidRPr="00EC5E0B">
              <w:rPr>
                <w:rFonts w:ascii="Calibri Light" w:eastAsia="Times New Roman" w:hAnsi="Calibri Light" w:cs="Calibri Light"/>
                <w:color w:val="000000"/>
                <w:kern w:val="0"/>
                <w:sz w:val="24"/>
                <w:szCs w:val="24"/>
                <w:lang w:eastAsia="hr-HR"/>
                <w14:ligatures w14:val="none"/>
              </w:rPr>
              <w:br/>
              <w:t>10450 Jastrebarsko</w:t>
            </w:r>
          </w:p>
        </w:tc>
        <w:tc>
          <w:tcPr>
            <w:tcW w:w="495" w:type="dxa"/>
            <w:tcBorders>
              <w:top w:val="nil"/>
              <w:left w:val="nil"/>
              <w:bottom w:val="single" w:sz="4" w:space="0" w:color="auto"/>
              <w:right w:val="single" w:sz="4" w:space="0" w:color="auto"/>
            </w:tcBorders>
            <w:vAlign w:val="center"/>
            <w:hideMark/>
          </w:tcPr>
          <w:p w14:paraId="3032F0A0"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Povećanje energetske učinkovitosti kroz ugradnju sunčanih elektrana na javnim objektima u Gradu Jastrebarskom</w:t>
            </w:r>
          </w:p>
        </w:tc>
        <w:tc>
          <w:tcPr>
            <w:tcW w:w="459" w:type="dxa"/>
            <w:tcBorders>
              <w:top w:val="nil"/>
              <w:left w:val="nil"/>
              <w:bottom w:val="single" w:sz="4" w:space="0" w:color="auto"/>
              <w:right w:val="single" w:sz="4" w:space="0" w:color="auto"/>
            </w:tcBorders>
            <w:vAlign w:val="center"/>
            <w:hideMark/>
          </w:tcPr>
          <w:p w14:paraId="2D45FF05" w14:textId="77777777" w:rsidR="00EC5E0B" w:rsidRPr="00EC5E0B" w:rsidRDefault="00EC5E0B" w:rsidP="00EC5E0B">
            <w:pPr>
              <w:spacing w:after="0" w:line="240" w:lineRule="auto"/>
              <w:jc w:val="center"/>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85.175,00 € </w:t>
            </w:r>
          </w:p>
        </w:tc>
        <w:tc>
          <w:tcPr>
            <w:tcW w:w="300" w:type="dxa"/>
            <w:tcBorders>
              <w:top w:val="nil"/>
              <w:left w:val="nil"/>
              <w:bottom w:val="single" w:sz="4" w:space="0" w:color="auto"/>
              <w:right w:val="single" w:sz="4" w:space="0" w:color="auto"/>
            </w:tcBorders>
            <w:vAlign w:val="center"/>
            <w:hideMark/>
          </w:tcPr>
          <w:p w14:paraId="715534EF" w14:textId="77777777" w:rsidR="00EC5E0B" w:rsidRPr="00EC5E0B" w:rsidRDefault="00EC5E0B" w:rsidP="00EC5E0B">
            <w:pPr>
              <w:spacing w:after="0" w:line="240" w:lineRule="auto"/>
              <w:jc w:val="center"/>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nil"/>
              <w:left w:val="nil"/>
              <w:bottom w:val="single" w:sz="4" w:space="0" w:color="auto"/>
              <w:right w:val="single" w:sz="4" w:space="0" w:color="auto"/>
            </w:tcBorders>
            <w:noWrap/>
            <w:vAlign w:val="center"/>
            <w:hideMark/>
          </w:tcPr>
          <w:p w14:paraId="6CDCB805"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5" w:type="dxa"/>
            <w:tcBorders>
              <w:top w:val="nil"/>
              <w:left w:val="nil"/>
              <w:bottom w:val="single" w:sz="4" w:space="0" w:color="auto"/>
              <w:right w:val="single" w:sz="4" w:space="0" w:color="auto"/>
            </w:tcBorders>
            <w:noWrap/>
            <w:vAlign w:val="center"/>
            <w:hideMark/>
          </w:tcPr>
          <w:p w14:paraId="6A8C9A1D"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nil"/>
              <w:left w:val="nil"/>
              <w:bottom w:val="single" w:sz="4" w:space="0" w:color="auto"/>
              <w:right w:val="single" w:sz="4" w:space="0" w:color="auto"/>
            </w:tcBorders>
            <w:noWrap/>
            <w:vAlign w:val="center"/>
            <w:hideMark/>
          </w:tcPr>
          <w:p w14:paraId="2F0145F2"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5" w:type="dxa"/>
            <w:tcBorders>
              <w:top w:val="nil"/>
              <w:left w:val="nil"/>
              <w:bottom w:val="single" w:sz="4" w:space="0" w:color="auto"/>
              <w:right w:val="single" w:sz="4" w:space="0" w:color="auto"/>
            </w:tcBorders>
            <w:noWrap/>
            <w:vAlign w:val="bottom"/>
            <w:hideMark/>
          </w:tcPr>
          <w:p w14:paraId="5EE50E9B" w14:textId="77777777" w:rsidR="00EC5E0B" w:rsidRPr="00EC5E0B" w:rsidRDefault="00EC5E0B" w:rsidP="00EC5E0B">
            <w:pPr>
              <w:spacing w:after="0" w:line="240" w:lineRule="auto"/>
              <w:jc w:val="right"/>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0</w:t>
            </w:r>
          </w:p>
        </w:tc>
        <w:tc>
          <w:tcPr>
            <w:tcW w:w="331" w:type="dxa"/>
            <w:tcBorders>
              <w:top w:val="nil"/>
              <w:left w:val="nil"/>
              <w:bottom w:val="single" w:sz="4" w:space="0" w:color="auto"/>
              <w:right w:val="single" w:sz="4" w:space="0" w:color="auto"/>
            </w:tcBorders>
            <w:noWrap/>
            <w:vAlign w:val="bottom"/>
            <w:hideMark/>
          </w:tcPr>
          <w:p w14:paraId="146E4B45" w14:textId="77777777" w:rsidR="00EC5E0B" w:rsidRPr="00EC5E0B" w:rsidRDefault="00EC5E0B" w:rsidP="00EC5E0B">
            <w:pPr>
              <w:spacing w:after="0" w:line="240" w:lineRule="auto"/>
              <w:jc w:val="right"/>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5912</w:t>
            </w:r>
          </w:p>
        </w:tc>
        <w:tc>
          <w:tcPr>
            <w:tcW w:w="376" w:type="dxa"/>
            <w:tcBorders>
              <w:top w:val="nil"/>
              <w:left w:val="nil"/>
              <w:bottom w:val="single" w:sz="4" w:space="0" w:color="auto"/>
              <w:right w:val="single" w:sz="4" w:space="0" w:color="auto"/>
            </w:tcBorders>
            <w:noWrap/>
            <w:vAlign w:val="bottom"/>
            <w:hideMark/>
          </w:tcPr>
          <w:p w14:paraId="664A4C50" w14:textId="77777777" w:rsidR="00EC5E0B" w:rsidRPr="00EC5E0B" w:rsidRDefault="00EC5E0B" w:rsidP="00EC5E0B">
            <w:pPr>
              <w:spacing w:after="0" w:line="240" w:lineRule="auto"/>
              <w:jc w:val="right"/>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0,0528</w:t>
            </w:r>
          </w:p>
        </w:tc>
        <w:tc>
          <w:tcPr>
            <w:tcW w:w="375" w:type="dxa"/>
            <w:tcBorders>
              <w:top w:val="nil"/>
              <w:left w:val="nil"/>
              <w:bottom w:val="single" w:sz="4" w:space="0" w:color="auto"/>
              <w:right w:val="single" w:sz="4" w:space="0" w:color="auto"/>
            </w:tcBorders>
            <w:noWrap/>
            <w:vAlign w:val="bottom"/>
            <w:hideMark/>
          </w:tcPr>
          <w:p w14:paraId="4B5E8662"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c>
          <w:tcPr>
            <w:tcW w:w="285" w:type="dxa"/>
            <w:tcBorders>
              <w:top w:val="nil"/>
              <w:left w:val="nil"/>
              <w:bottom w:val="single" w:sz="4" w:space="0" w:color="auto"/>
              <w:right w:val="single" w:sz="4" w:space="0" w:color="auto"/>
            </w:tcBorders>
            <w:vAlign w:val="bottom"/>
            <w:hideMark/>
          </w:tcPr>
          <w:p w14:paraId="045637F8"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n/p</w:t>
            </w:r>
          </w:p>
        </w:tc>
        <w:tc>
          <w:tcPr>
            <w:tcW w:w="328" w:type="dxa"/>
            <w:tcBorders>
              <w:top w:val="nil"/>
              <w:left w:val="nil"/>
              <w:bottom w:val="single" w:sz="4" w:space="0" w:color="auto"/>
              <w:right w:val="single" w:sz="4" w:space="0" w:color="auto"/>
            </w:tcBorders>
            <w:noWrap/>
            <w:vAlign w:val="bottom"/>
            <w:hideMark/>
          </w:tcPr>
          <w:p w14:paraId="7AADDAD0"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c>
          <w:tcPr>
            <w:tcW w:w="448" w:type="dxa"/>
            <w:tcBorders>
              <w:top w:val="nil"/>
              <w:left w:val="nil"/>
              <w:bottom w:val="single" w:sz="4" w:space="0" w:color="auto"/>
              <w:right w:val="single" w:sz="4" w:space="0" w:color="auto"/>
            </w:tcBorders>
            <w:noWrap/>
            <w:vAlign w:val="bottom"/>
            <w:hideMark/>
          </w:tcPr>
          <w:p w14:paraId="7AB066D4"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c>
          <w:tcPr>
            <w:tcW w:w="323" w:type="dxa"/>
            <w:tcBorders>
              <w:top w:val="nil"/>
              <w:left w:val="nil"/>
              <w:bottom w:val="single" w:sz="4" w:space="0" w:color="auto"/>
              <w:right w:val="single" w:sz="4" w:space="0" w:color="auto"/>
            </w:tcBorders>
            <w:vAlign w:val="bottom"/>
            <w:hideMark/>
          </w:tcPr>
          <w:p w14:paraId="5C65CA3A"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w:t>
            </w:r>
          </w:p>
        </w:tc>
        <w:tc>
          <w:tcPr>
            <w:tcW w:w="347" w:type="dxa"/>
            <w:tcBorders>
              <w:top w:val="nil"/>
              <w:left w:val="nil"/>
              <w:bottom w:val="single" w:sz="4" w:space="0" w:color="auto"/>
              <w:right w:val="single" w:sz="4" w:space="0" w:color="auto"/>
            </w:tcBorders>
            <w:vAlign w:val="bottom"/>
            <w:hideMark/>
          </w:tcPr>
          <w:p w14:paraId="480BEC9C"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1139-informiranje i vidljivost - 1 akt- 14562 sudionika</w:t>
            </w:r>
          </w:p>
        </w:tc>
        <w:tc>
          <w:tcPr>
            <w:tcW w:w="393" w:type="dxa"/>
            <w:tcBorders>
              <w:top w:val="nil"/>
              <w:left w:val="nil"/>
              <w:bottom w:val="single" w:sz="4" w:space="0" w:color="auto"/>
              <w:right w:val="single" w:sz="4" w:space="0" w:color="auto"/>
            </w:tcBorders>
            <w:vAlign w:val="bottom"/>
            <w:hideMark/>
          </w:tcPr>
          <w:p w14:paraId="0C80F8D6"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w:t>
            </w:r>
          </w:p>
        </w:tc>
        <w:tc>
          <w:tcPr>
            <w:tcW w:w="293" w:type="dxa"/>
            <w:tcBorders>
              <w:top w:val="nil"/>
              <w:left w:val="nil"/>
              <w:bottom w:val="single" w:sz="4" w:space="0" w:color="auto"/>
              <w:right w:val="single" w:sz="4" w:space="0" w:color="auto"/>
            </w:tcBorders>
            <w:vAlign w:val="bottom"/>
            <w:hideMark/>
          </w:tcPr>
          <w:p w14:paraId="4AD6ED41"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w:t>
            </w:r>
          </w:p>
        </w:tc>
        <w:tc>
          <w:tcPr>
            <w:tcW w:w="345" w:type="dxa"/>
            <w:tcBorders>
              <w:top w:val="nil"/>
              <w:left w:val="nil"/>
              <w:bottom w:val="single" w:sz="4" w:space="0" w:color="auto"/>
              <w:right w:val="single" w:sz="4" w:space="0" w:color="auto"/>
            </w:tcBorders>
            <w:vAlign w:val="bottom"/>
            <w:hideMark/>
          </w:tcPr>
          <w:p w14:paraId="3258A357"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w:t>
            </w:r>
          </w:p>
        </w:tc>
        <w:tc>
          <w:tcPr>
            <w:tcW w:w="346" w:type="dxa"/>
            <w:tcBorders>
              <w:top w:val="nil"/>
              <w:left w:val="nil"/>
              <w:bottom w:val="single" w:sz="4" w:space="0" w:color="auto"/>
              <w:right w:val="single" w:sz="4" w:space="0" w:color="auto"/>
            </w:tcBorders>
            <w:vAlign w:val="bottom"/>
            <w:hideMark/>
          </w:tcPr>
          <w:p w14:paraId="0D7F1A73"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w:t>
            </w:r>
          </w:p>
        </w:tc>
        <w:tc>
          <w:tcPr>
            <w:tcW w:w="359" w:type="dxa"/>
            <w:tcBorders>
              <w:top w:val="nil"/>
              <w:left w:val="nil"/>
              <w:bottom w:val="single" w:sz="4" w:space="0" w:color="auto"/>
              <w:right w:val="single" w:sz="4" w:space="0" w:color="auto"/>
            </w:tcBorders>
            <w:vAlign w:val="bottom"/>
            <w:hideMark/>
          </w:tcPr>
          <w:p w14:paraId="60265916"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DA-Okolišni ciljevi</w:t>
            </w:r>
          </w:p>
        </w:tc>
        <w:tc>
          <w:tcPr>
            <w:tcW w:w="596" w:type="dxa"/>
            <w:tcBorders>
              <w:top w:val="nil"/>
              <w:left w:val="nil"/>
              <w:bottom w:val="single" w:sz="4" w:space="0" w:color="auto"/>
              <w:right w:val="single" w:sz="4" w:space="0" w:color="auto"/>
            </w:tcBorders>
            <w:noWrap/>
            <w:vAlign w:val="bottom"/>
            <w:hideMark/>
          </w:tcPr>
          <w:p w14:paraId="3A347A62"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6B81F3CD" w14:textId="77777777" w:rsidTr="00EC5E0B">
        <w:trPr>
          <w:trHeight w:val="1575"/>
        </w:trPr>
        <w:tc>
          <w:tcPr>
            <w:tcW w:w="291" w:type="dxa"/>
            <w:tcBorders>
              <w:top w:val="nil"/>
              <w:left w:val="single" w:sz="4" w:space="0" w:color="auto"/>
              <w:bottom w:val="nil"/>
              <w:right w:val="single" w:sz="4" w:space="0" w:color="auto"/>
            </w:tcBorders>
            <w:vAlign w:val="center"/>
            <w:hideMark/>
          </w:tcPr>
          <w:p w14:paraId="7FFCC3C4"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2</w:t>
            </w:r>
          </w:p>
        </w:tc>
        <w:tc>
          <w:tcPr>
            <w:tcW w:w="499" w:type="dxa"/>
            <w:tcBorders>
              <w:top w:val="nil"/>
              <w:left w:val="nil"/>
              <w:bottom w:val="single" w:sz="4" w:space="0" w:color="auto"/>
              <w:right w:val="single" w:sz="4" w:space="0" w:color="auto"/>
            </w:tcBorders>
            <w:vAlign w:val="center"/>
            <w:hideMark/>
          </w:tcPr>
          <w:p w14:paraId="1EEF288C"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Grad Zaprešić</w:t>
            </w:r>
          </w:p>
        </w:tc>
        <w:tc>
          <w:tcPr>
            <w:tcW w:w="504" w:type="dxa"/>
            <w:tcBorders>
              <w:top w:val="nil"/>
              <w:left w:val="nil"/>
              <w:bottom w:val="nil"/>
              <w:right w:val="nil"/>
            </w:tcBorders>
            <w:vAlign w:val="center"/>
            <w:hideMark/>
          </w:tcPr>
          <w:p w14:paraId="57F33D87"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Nova ulica 10</w:t>
            </w:r>
            <w:r w:rsidRPr="00EC5E0B">
              <w:rPr>
                <w:rFonts w:ascii="Calibri Light" w:eastAsia="Times New Roman" w:hAnsi="Calibri Light" w:cs="Calibri Light"/>
                <w:kern w:val="0"/>
                <w:sz w:val="24"/>
                <w:szCs w:val="24"/>
                <w:lang w:eastAsia="hr-HR"/>
                <w14:ligatures w14:val="none"/>
              </w:rPr>
              <w:br/>
              <w:t>10290 Zaprešić</w:t>
            </w:r>
          </w:p>
        </w:tc>
        <w:tc>
          <w:tcPr>
            <w:tcW w:w="495" w:type="dxa"/>
            <w:tcBorders>
              <w:top w:val="nil"/>
              <w:left w:val="nil"/>
              <w:bottom w:val="nil"/>
              <w:right w:val="single" w:sz="4" w:space="0" w:color="auto"/>
            </w:tcBorders>
            <w:vAlign w:val="center"/>
            <w:hideMark/>
          </w:tcPr>
          <w:p w14:paraId="298C4680"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Opremanje senzorne sobe u objektu dječjeg vrtića</w:t>
            </w:r>
          </w:p>
        </w:tc>
        <w:tc>
          <w:tcPr>
            <w:tcW w:w="459" w:type="dxa"/>
            <w:tcBorders>
              <w:top w:val="nil"/>
              <w:left w:val="nil"/>
              <w:bottom w:val="nil"/>
              <w:right w:val="single" w:sz="4" w:space="0" w:color="auto"/>
            </w:tcBorders>
            <w:vAlign w:val="center"/>
            <w:hideMark/>
          </w:tcPr>
          <w:p w14:paraId="057969E8"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45.800,00 € </w:t>
            </w:r>
          </w:p>
        </w:tc>
        <w:tc>
          <w:tcPr>
            <w:tcW w:w="300" w:type="dxa"/>
            <w:tcBorders>
              <w:top w:val="nil"/>
              <w:left w:val="nil"/>
              <w:bottom w:val="nil"/>
              <w:right w:val="single" w:sz="4" w:space="0" w:color="auto"/>
            </w:tcBorders>
            <w:vAlign w:val="center"/>
            <w:hideMark/>
          </w:tcPr>
          <w:p w14:paraId="1DE08EBF"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45.800,00 € </w:t>
            </w:r>
          </w:p>
        </w:tc>
        <w:tc>
          <w:tcPr>
            <w:tcW w:w="429" w:type="dxa"/>
            <w:tcBorders>
              <w:top w:val="nil"/>
              <w:left w:val="nil"/>
              <w:bottom w:val="nil"/>
              <w:right w:val="single" w:sz="4" w:space="0" w:color="auto"/>
            </w:tcBorders>
            <w:noWrap/>
            <w:vAlign w:val="center"/>
            <w:hideMark/>
          </w:tcPr>
          <w:p w14:paraId="4AD10855"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99.114,00 € </w:t>
            </w:r>
          </w:p>
        </w:tc>
        <w:tc>
          <w:tcPr>
            <w:tcW w:w="425" w:type="dxa"/>
            <w:tcBorders>
              <w:top w:val="nil"/>
              <w:left w:val="nil"/>
              <w:bottom w:val="nil"/>
              <w:right w:val="single" w:sz="4" w:space="0" w:color="auto"/>
            </w:tcBorders>
            <w:noWrap/>
            <w:vAlign w:val="center"/>
            <w:hideMark/>
          </w:tcPr>
          <w:p w14:paraId="503981A4"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45.800,00 € </w:t>
            </w:r>
          </w:p>
        </w:tc>
        <w:tc>
          <w:tcPr>
            <w:tcW w:w="429" w:type="dxa"/>
            <w:tcBorders>
              <w:top w:val="nil"/>
              <w:left w:val="nil"/>
              <w:bottom w:val="nil"/>
              <w:right w:val="single" w:sz="4" w:space="0" w:color="auto"/>
            </w:tcBorders>
            <w:noWrap/>
            <w:vAlign w:val="center"/>
            <w:hideMark/>
          </w:tcPr>
          <w:p w14:paraId="492F4579"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99.114,00 € </w:t>
            </w:r>
          </w:p>
        </w:tc>
        <w:tc>
          <w:tcPr>
            <w:tcW w:w="425" w:type="dxa"/>
            <w:tcBorders>
              <w:top w:val="nil"/>
              <w:left w:val="nil"/>
              <w:bottom w:val="nil"/>
              <w:right w:val="single" w:sz="4" w:space="0" w:color="auto"/>
            </w:tcBorders>
            <w:noWrap/>
            <w:vAlign w:val="bottom"/>
            <w:hideMark/>
          </w:tcPr>
          <w:p w14:paraId="35890514"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nil"/>
              <w:right w:val="single" w:sz="4" w:space="0" w:color="auto"/>
            </w:tcBorders>
            <w:noWrap/>
            <w:vAlign w:val="bottom"/>
            <w:hideMark/>
          </w:tcPr>
          <w:p w14:paraId="6494AD1A"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18.768</w:t>
            </w:r>
          </w:p>
        </w:tc>
        <w:tc>
          <w:tcPr>
            <w:tcW w:w="376" w:type="dxa"/>
            <w:tcBorders>
              <w:top w:val="nil"/>
              <w:left w:val="nil"/>
              <w:bottom w:val="nil"/>
              <w:right w:val="single" w:sz="4" w:space="0" w:color="auto"/>
            </w:tcBorders>
            <w:noWrap/>
            <w:vAlign w:val="bottom"/>
            <w:hideMark/>
          </w:tcPr>
          <w:p w14:paraId="36C19A4F"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nil"/>
              <w:right w:val="single" w:sz="4" w:space="0" w:color="auto"/>
            </w:tcBorders>
            <w:noWrap/>
            <w:vAlign w:val="bottom"/>
            <w:hideMark/>
          </w:tcPr>
          <w:p w14:paraId="3C4996B3"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285" w:type="dxa"/>
            <w:tcBorders>
              <w:top w:val="nil"/>
              <w:left w:val="nil"/>
              <w:bottom w:val="nil"/>
              <w:right w:val="single" w:sz="4" w:space="0" w:color="auto"/>
            </w:tcBorders>
            <w:noWrap/>
            <w:vAlign w:val="bottom"/>
            <w:hideMark/>
          </w:tcPr>
          <w:p w14:paraId="6E272E3C"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8" w:type="dxa"/>
            <w:tcBorders>
              <w:top w:val="nil"/>
              <w:left w:val="nil"/>
              <w:bottom w:val="nil"/>
              <w:right w:val="single" w:sz="4" w:space="0" w:color="auto"/>
            </w:tcBorders>
            <w:noWrap/>
            <w:vAlign w:val="bottom"/>
            <w:hideMark/>
          </w:tcPr>
          <w:p w14:paraId="7025B27F"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nil"/>
              <w:right w:val="single" w:sz="4" w:space="0" w:color="auto"/>
            </w:tcBorders>
            <w:noWrap/>
            <w:vAlign w:val="bottom"/>
            <w:hideMark/>
          </w:tcPr>
          <w:p w14:paraId="713DB855"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nil"/>
              <w:right w:val="single" w:sz="4" w:space="0" w:color="auto"/>
            </w:tcBorders>
            <w:vAlign w:val="bottom"/>
            <w:hideMark/>
          </w:tcPr>
          <w:p w14:paraId="67D57B01"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7" w:type="dxa"/>
            <w:tcBorders>
              <w:top w:val="nil"/>
              <w:left w:val="nil"/>
              <w:bottom w:val="nil"/>
              <w:right w:val="single" w:sz="4" w:space="0" w:color="auto"/>
            </w:tcBorders>
            <w:vAlign w:val="bottom"/>
            <w:hideMark/>
          </w:tcPr>
          <w:p w14:paraId="03DCC563"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93" w:type="dxa"/>
            <w:tcBorders>
              <w:top w:val="nil"/>
              <w:left w:val="nil"/>
              <w:bottom w:val="nil"/>
              <w:right w:val="single" w:sz="4" w:space="0" w:color="auto"/>
            </w:tcBorders>
            <w:vAlign w:val="bottom"/>
            <w:hideMark/>
          </w:tcPr>
          <w:p w14:paraId="478D0948"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nil"/>
              <w:left w:val="nil"/>
              <w:bottom w:val="nil"/>
              <w:right w:val="single" w:sz="4" w:space="0" w:color="auto"/>
            </w:tcBorders>
            <w:vAlign w:val="bottom"/>
            <w:hideMark/>
          </w:tcPr>
          <w:p w14:paraId="08A9F058"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nil"/>
              <w:left w:val="nil"/>
              <w:bottom w:val="nil"/>
              <w:right w:val="single" w:sz="4" w:space="0" w:color="auto"/>
            </w:tcBorders>
            <w:vAlign w:val="bottom"/>
            <w:hideMark/>
          </w:tcPr>
          <w:p w14:paraId="7A7603A2"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proofErr w:type="spellStart"/>
            <w:r w:rsidRPr="00EC5E0B">
              <w:rPr>
                <w:rFonts w:ascii="Calibri Light" w:eastAsia="Times New Roman" w:hAnsi="Calibri Light" w:cs="Calibri Light"/>
                <w:kern w:val="0"/>
                <w:sz w:val="24"/>
                <w:szCs w:val="24"/>
                <w:lang w:eastAsia="hr-HR"/>
                <w14:ligatures w14:val="none"/>
              </w:rPr>
              <w:t>AV</w:t>
            </w:r>
            <w:proofErr w:type="spellEnd"/>
            <w:r w:rsidRPr="00EC5E0B">
              <w:rPr>
                <w:rFonts w:ascii="Calibri Light" w:eastAsia="Times New Roman" w:hAnsi="Calibri Light" w:cs="Calibri Light"/>
                <w:kern w:val="0"/>
                <w:sz w:val="24"/>
                <w:szCs w:val="24"/>
                <w:lang w:eastAsia="hr-HR"/>
                <w14:ligatures w14:val="none"/>
              </w:rPr>
              <w:t xml:space="preserve"> 1342-nove usluge kojih do sad nije bilo na razini LAG-a-2 akt-443 sudionika</w:t>
            </w:r>
          </w:p>
        </w:tc>
        <w:tc>
          <w:tcPr>
            <w:tcW w:w="346" w:type="dxa"/>
            <w:tcBorders>
              <w:top w:val="nil"/>
              <w:left w:val="nil"/>
              <w:bottom w:val="nil"/>
              <w:right w:val="single" w:sz="4" w:space="0" w:color="auto"/>
            </w:tcBorders>
            <w:vAlign w:val="bottom"/>
            <w:hideMark/>
          </w:tcPr>
          <w:p w14:paraId="1C764960"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nil"/>
              <w:left w:val="nil"/>
              <w:bottom w:val="nil"/>
              <w:right w:val="single" w:sz="4" w:space="0" w:color="auto"/>
            </w:tcBorders>
            <w:vAlign w:val="bottom"/>
            <w:hideMark/>
          </w:tcPr>
          <w:p w14:paraId="00E9B488"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 Digitalizacija i Inovativnost</w:t>
            </w:r>
          </w:p>
        </w:tc>
        <w:tc>
          <w:tcPr>
            <w:tcW w:w="596" w:type="dxa"/>
            <w:tcBorders>
              <w:top w:val="nil"/>
              <w:left w:val="nil"/>
              <w:bottom w:val="single" w:sz="4" w:space="0" w:color="auto"/>
              <w:right w:val="single" w:sz="4" w:space="0" w:color="auto"/>
            </w:tcBorders>
            <w:noWrap/>
            <w:vAlign w:val="bottom"/>
            <w:hideMark/>
          </w:tcPr>
          <w:p w14:paraId="20BF71EA"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531DF01B" w14:textId="77777777" w:rsidTr="00EC5E0B">
        <w:trPr>
          <w:trHeight w:val="945"/>
        </w:trPr>
        <w:tc>
          <w:tcPr>
            <w:tcW w:w="291" w:type="dxa"/>
            <w:tcBorders>
              <w:top w:val="single" w:sz="4" w:space="0" w:color="auto"/>
              <w:left w:val="single" w:sz="4" w:space="0" w:color="auto"/>
              <w:bottom w:val="single" w:sz="4" w:space="0" w:color="auto"/>
              <w:right w:val="single" w:sz="4" w:space="0" w:color="auto"/>
            </w:tcBorders>
            <w:vAlign w:val="center"/>
            <w:hideMark/>
          </w:tcPr>
          <w:p w14:paraId="7372E3FC"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3</w:t>
            </w:r>
          </w:p>
        </w:tc>
        <w:tc>
          <w:tcPr>
            <w:tcW w:w="499" w:type="dxa"/>
            <w:tcBorders>
              <w:top w:val="nil"/>
              <w:left w:val="nil"/>
              <w:bottom w:val="single" w:sz="4" w:space="0" w:color="auto"/>
              <w:right w:val="single" w:sz="4" w:space="0" w:color="auto"/>
            </w:tcBorders>
            <w:vAlign w:val="center"/>
            <w:hideMark/>
          </w:tcPr>
          <w:p w14:paraId="19A14158"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Općina Stupnik</w:t>
            </w:r>
          </w:p>
        </w:tc>
        <w:tc>
          <w:tcPr>
            <w:tcW w:w="504" w:type="dxa"/>
            <w:tcBorders>
              <w:top w:val="single" w:sz="4" w:space="0" w:color="auto"/>
              <w:left w:val="nil"/>
              <w:bottom w:val="single" w:sz="4" w:space="0" w:color="auto"/>
              <w:right w:val="nil"/>
            </w:tcBorders>
            <w:vAlign w:val="center"/>
            <w:hideMark/>
          </w:tcPr>
          <w:p w14:paraId="5A549E1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proofErr w:type="spellStart"/>
            <w:r w:rsidRPr="00EC5E0B">
              <w:rPr>
                <w:rFonts w:ascii="Calibri Light" w:eastAsia="Times New Roman" w:hAnsi="Calibri Light" w:cs="Calibri Light"/>
                <w:kern w:val="0"/>
                <w:sz w:val="24"/>
                <w:szCs w:val="24"/>
                <w:lang w:eastAsia="hr-HR"/>
                <w14:ligatures w14:val="none"/>
              </w:rPr>
              <w:t>Gornjostupnička</w:t>
            </w:r>
            <w:proofErr w:type="spellEnd"/>
            <w:r w:rsidRPr="00EC5E0B">
              <w:rPr>
                <w:rFonts w:ascii="Calibri Light" w:eastAsia="Times New Roman" w:hAnsi="Calibri Light" w:cs="Calibri Light"/>
                <w:kern w:val="0"/>
                <w:sz w:val="24"/>
                <w:szCs w:val="24"/>
                <w:lang w:eastAsia="hr-HR"/>
                <w14:ligatures w14:val="none"/>
              </w:rPr>
              <w:t xml:space="preserve"> 33</w:t>
            </w:r>
            <w:r w:rsidRPr="00EC5E0B">
              <w:rPr>
                <w:rFonts w:ascii="Calibri Light" w:eastAsia="Times New Roman" w:hAnsi="Calibri Light" w:cs="Calibri Light"/>
                <w:kern w:val="0"/>
                <w:sz w:val="24"/>
                <w:szCs w:val="24"/>
                <w:lang w:eastAsia="hr-HR"/>
                <w14:ligatures w14:val="none"/>
              </w:rPr>
              <w:br/>
              <w:t>10255 Gornji Stupnik</w:t>
            </w:r>
          </w:p>
        </w:tc>
        <w:tc>
          <w:tcPr>
            <w:tcW w:w="495" w:type="dxa"/>
            <w:tcBorders>
              <w:top w:val="single" w:sz="4" w:space="0" w:color="auto"/>
              <w:left w:val="nil"/>
              <w:bottom w:val="single" w:sz="4" w:space="0" w:color="auto"/>
              <w:right w:val="single" w:sz="4" w:space="0" w:color="auto"/>
            </w:tcBorders>
            <w:vAlign w:val="center"/>
            <w:hideMark/>
          </w:tcPr>
          <w:p w14:paraId="7B42B3D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Gradnja i opremanje dječjeg igrališta u naselju </w:t>
            </w:r>
            <w:proofErr w:type="spellStart"/>
            <w:r w:rsidRPr="00EC5E0B">
              <w:rPr>
                <w:rFonts w:ascii="Calibri Light" w:eastAsia="Times New Roman" w:hAnsi="Calibri Light" w:cs="Calibri Light"/>
                <w:kern w:val="0"/>
                <w:sz w:val="24"/>
                <w:szCs w:val="24"/>
                <w:lang w:eastAsia="hr-HR"/>
                <w14:ligatures w14:val="none"/>
              </w:rPr>
              <w:t>Stupnički</w:t>
            </w:r>
            <w:proofErr w:type="spellEnd"/>
            <w:r w:rsidRPr="00EC5E0B">
              <w:rPr>
                <w:rFonts w:ascii="Calibri Light" w:eastAsia="Times New Roman" w:hAnsi="Calibri Light" w:cs="Calibri Light"/>
                <w:kern w:val="0"/>
                <w:sz w:val="24"/>
                <w:szCs w:val="24"/>
                <w:lang w:eastAsia="hr-HR"/>
                <w14:ligatures w14:val="none"/>
              </w:rPr>
              <w:t xml:space="preserve"> </w:t>
            </w:r>
            <w:proofErr w:type="spellStart"/>
            <w:r w:rsidRPr="00EC5E0B">
              <w:rPr>
                <w:rFonts w:ascii="Calibri Light" w:eastAsia="Times New Roman" w:hAnsi="Calibri Light" w:cs="Calibri Light"/>
                <w:kern w:val="0"/>
                <w:sz w:val="24"/>
                <w:szCs w:val="24"/>
                <w:lang w:eastAsia="hr-HR"/>
                <w14:ligatures w14:val="none"/>
              </w:rPr>
              <w:t>Obrež</w:t>
            </w:r>
            <w:proofErr w:type="spellEnd"/>
          </w:p>
        </w:tc>
        <w:tc>
          <w:tcPr>
            <w:tcW w:w="459" w:type="dxa"/>
            <w:tcBorders>
              <w:top w:val="single" w:sz="4" w:space="0" w:color="auto"/>
              <w:left w:val="nil"/>
              <w:bottom w:val="single" w:sz="4" w:space="0" w:color="auto"/>
              <w:right w:val="single" w:sz="4" w:space="0" w:color="auto"/>
            </w:tcBorders>
            <w:vAlign w:val="center"/>
            <w:hideMark/>
          </w:tcPr>
          <w:p w14:paraId="48FB5D16"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204.698,75 € </w:t>
            </w:r>
          </w:p>
        </w:tc>
        <w:tc>
          <w:tcPr>
            <w:tcW w:w="300" w:type="dxa"/>
            <w:tcBorders>
              <w:top w:val="single" w:sz="4" w:space="0" w:color="auto"/>
              <w:left w:val="nil"/>
              <w:bottom w:val="single" w:sz="4" w:space="0" w:color="auto"/>
              <w:right w:val="single" w:sz="4" w:space="0" w:color="auto"/>
            </w:tcBorders>
            <w:vAlign w:val="center"/>
            <w:hideMark/>
          </w:tcPr>
          <w:p w14:paraId="6E2EDE32"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53.314,00 € </w:t>
            </w:r>
          </w:p>
        </w:tc>
        <w:tc>
          <w:tcPr>
            <w:tcW w:w="429" w:type="dxa"/>
            <w:tcBorders>
              <w:top w:val="single" w:sz="4" w:space="0" w:color="auto"/>
              <w:left w:val="nil"/>
              <w:bottom w:val="single" w:sz="4" w:space="0" w:color="auto"/>
              <w:right w:val="single" w:sz="4" w:space="0" w:color="auto"/>
            </w:tcBorders>
            <w:noWrap/>
            <w:vAlign w:val="center"/>
            <w:hideMark/>
          </w:tcPr>
          <w:p w14:paraId="170F0FC4"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152.428,00 € </w:t>
            </w:r>
          </w:p>
        </w:tc>
        <w:tc>
          <w:tcPr>
            <w:tcW w:w="425" w:type="dxa"/>
            <w:tcBorders>
              <w:top w:val="single" w:sz="4" w:space="0" w:color="auto"/>
              <w:left w:val="nil"/>
              <w:bottom w:val="single" w:sz="4" w:space="0" w:color="auto"/>
              <w:right w:val="single" w:sz="4" w:space="0" w:color="auto"/>
            </w:tcBorders>
            <w:noWrap/>
            <w:vAlign w:val="center"/>
            <w:hideMark/>
          </w:tcPr>
          <w:p w14:paraId="37DC7F63"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210FC0C0"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152.428,00 € </w:t>
            </w:r>
          </w:p>
        </w:tc>
        <w:tc>
          <w:tcPr>
            <w:tcW w:w="425" w:type="dxa"/>
            <w:tcBorders>
              <w:top w:val="single" w:sz="4" w:space="0" w:color="auto"/>
              <w:left w:val="nil"/>
              <w:bottom w:val="single" w:sz="4" w:space="0" w:color="auto"/>
              <w:right w:val="single" w:sz="4" w:space="0" w:color="auto"/>
            </w:tcBorders>
            <w:noWrap/>
            <w:vAlign w:val="bottom"/>
            <w:hideMark/>
          </w:tcPr>
          <w:p w14:paraId="746239AC"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single" w:sz="4" w:space="0" w:color="auto"/>
              <w:left w:val="nil"/>
              <w:bottom w:val="single" w:sz="4" w:space="0" w:color="auto"/>
              <w:right w:val="single" w:sz="4" w:space="0" w:color="auto"/>
            </w:tcBorders>
            <w:noWrap/>
            <w:vAlign w:val="bottom"/>
            <w:hideMark/>
          </w:tcPr>
          <w:p w14:paraId="774B76F7"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352</w:t>
            </w:r>
          </w:p>
        </w:tc>
        <w:tc>
          <w:tcPr>
            <w:tcW w:w="376" w:type="dxa"/>
            <w:tcBorders>
              <w:top w:val="single" w:sz="4" w:space="0" w:color="auto"/>
              <w:left w:val="nil"/>
              <w:bottom w:val="single" w:sz="4" w:space="0" w:color="auto"/>
              <w:right w:val="single" w:sz="4" w:space="0" w:color="auto"/>
            </w:tcBorders>
            <w:noWrap/>
            <w:vAlign w:val="bottom"/>
            <w:hideMark/>
          </w:tcPr>
          <w:p w14:paraId="251FC8C2"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single" w:sz="4" w:space="0" w:color="auto"/>
              <w:left w:val="nil"/>
              <w:bottom w:val="single" w:sz="4" w:space="0" w:color="auto"/>
              <w:right w:val="single" w:sz="4" w:space="0" w:color="auto"/>
            </w:tcBorders>
            <w:noWrap/>
            <w:vAlign w:val="bottom"/>
            <w:hideMark/>
          </w:tcPr>
          <w:p w14:paraId="4F658B06"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285" w:type="dxa"/>
            <w:tcBorders>
              <w:top w:val="single" w:sz="4" w:space="0" w:color="auto"/>
              <w:left w:val="nil"/>
              <w:bottom w:val="single" w:sz="4" w:space="0" w:color="auto"/>
              <w:right w:val="single" w:sz="4" w:space="0" w:color="auto"/>
            </w:tcBorders>
            <w:vAlign w:val="bottom"/>
            <w:hideMark/>
          </w:tcPr>
          <w:p w14:paraId="0593492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328" w:type="dxa"/>
            <w:tcBorders>
              <w:top w:val="single" w:sz="4" w:space="0" w:color="auto"/>
              <w:left w:val="nil"/>
              <w:bottom w:val="single" w:sz="4" w:space="0" w:color="auto"/>
              <w:right w:val="single" w:sz="4" w:space="0" w:color="auto"/>
            </w:tcBorders>
            <w:noWrap/>
            <w:vAlign w:val="bottom"/>
            <w:hideMark/>
          </w:tcPr>
          <w:p w14:paraId="7E698307"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single" w:sz="4" w:space="0" w:color="auto"/>
              <w:left w:val="nil"/>
              <w:bottom w:val="single" w:sz="4" w:space="0" w:color="auto"/>
              <w:right w:val="single" w:sz="4" w:space="0" w:color="auto"/>
            </w:tcBorders>
            <w:noWrap/>
            <w:vAlign w:val="bottom"/>
            <w:hideMark/>
          </w:tcPr>
          <w:p w14:paraId="30D4900A"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single" w:sz="4" w:space="0" w:color="auto"/>
              <w:left w:val="nil"/>
              <w:bottom w:val="single" w:sz="4" w:space="0" w:color="auto"/>
              <w:right w:val="single" w:sz="4" w:space="0" w:color="auto"/>
            </w:tcBorders>
            <w:vAlign w:val="bottom"/>
            <w:hideMark/>
          </w:tcPr>
          <w:p w14:paraId="65A6AA12"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7" w:type="dxa"/>
            <w:tcBorders>
              <w:top w:val="single" w:sz="4" w:space="0" w:color="auto"/>
              <w:left w:val="nil"/>
              <w:bottom w:val="single" w:sz="4" w:space="0" w:color="auto"/>
              <w:right w:val="single" w:sz="4" w:space="0" w:color="auto"/>
            </w:tcBorders>
            <w:vAlign w:val="bottom"/>
            <w:hideMark/>
          </w:tcPr>
          <w:p w14:paraId="45D75798"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93" w:type="dxa"/>
            <w:tcBorders>
              <w:top w:val="single" w:sz="4" w:space="0" w:color="auto"/>
              <w:left w:val="nil"/>
              <w:bottom w:val="single" w:sz="4" w:space="0" w:color="auto"/>
              <w:right w:val="single" w:sz="4" w:space="0" w:color="auto"/>
            </w:tcBorders>
            <w:vAlign w:val="bottom"/>
            <w:hideMark/>
          </w:tcPr>
          <w:p w14:paraId="7148410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single" w:sz="4" w:space="0" w:color="auto"/>
              <w:left w:val="nil"/>
              <w:bottom w:val="single" w:sz="4" w:space="0" w:color="auto"/>
              <w:right w:val="single" w:sz="4" w:space="0" w:color="auto"/>
            </w:tcBorders>
            <w:vAlign w:val="bottom"/>
            <w:hideMark/>
          </w:tcPr>
          <w:p w14:paraId="7BF2949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single" w:sz="4" w:space="0" w:color="auto"/>
              <w:left w:val="nil"/>
              <w:bottom w:val="single" w:sz="4" w:space="0" w:color="auto"/>
              <w:right w:val="single" w:sz="4" w:space="0" w:color="auto"/>
            </w:tcBorders>
            <w:vAlign w:val="bottom"/>
            <w:hideMark/>
          </w:tcPr>
          <w:p w14:paraId="243B147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single" w:sz="4" w:space="0" w:color="auto"/>
              <w:left w:val="nil"/>
              <w:bottom w:val="single" w:sz="4" w:space="0" w:color="auto"/>
              <w:right w:val="single" w:sz="4" w:space="0" w:color="auto"/>
            </w:tcBorders>
            <w:vAlign w:val="bottom"/>
            <w:hideMark/>
          </w:tcPr>
          <w:p w14:paraId="098BCD5B"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single" w:sz="4" w:space="0" w:color="auto"/>
              <w:left w:val="nil"/>
              <w:bottom w:val="single" w:sz="4" w:space="0" w:color="auto"/>
              <w:right w:val="single" w:sz="4" w:space="0" w:color="auto"/>
            </w:tcBorders>
            <w:vAlign w:val="bottom"/>
            <w:hideMark/>
          </w:tcPr>
          <w:p w14:paraId="5351C62B"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596" w:type="dxa"/>
            <w:tcBorders>
              <w:top w:val="nil"/>
              <w:left w:val="nil"/>
              <w:bottom w:val="single" w:sz="4" w:space="0" w:color="auto"/>
              <w:right w:val="single" w:sz="4" w:space="0" w:color="auto"/>
            </w:tcBorders>
            <w:noWrap/>
            <w:vAlign w:val="bottom"/>
            <w:hideMark/>
          </w:tcPr>
          <w:p w14:paraId="032C3C9C"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614F1498" w14:textId="77777777" w:rsidTr="00EC5E0B">
        <w:trPr>
          <w:trHeight w:val="2520"/>
        </w:trPr>
        <w:tc>
          <w:tcPr>
            <w:tcW w:w="291" w:type="dxa"/>
            <w:tcBorders>
              <w:top w:val="nil"/>
              <w:left w:val="single" w:sz="4" w:space="0" w:color="auto"/>
              <w:bottom w:val="nil"/>
              <w:right w:val="single" w:sz="4" w:space="0" w:color="auto"/>
            </w:tcBorders>
            <w:vAlign w:val="center"/>
            <w:hideMark/>
          </w:tcPr>
          <w:p w14:paraId="3E9127EF"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lastRenderedPageBreak/>
              <w:t>4</w:t>
            </w:r>
          </w:p>
        </w:tc>
        <w:tc>
          <w:tcPr>
            <w:tcW w:w="499" w:type="dxa"/>
            <w:tcBorders>
              <w:top w:val="nil"/>
              <w:left w:val="nil"/>
              <w:bottom w:val="nil"/>
              <w:right w:val="single" w:sz="4" w:space="0" w:color="auto"/>
            </w:tcBorders>
            <w:vAlign w:val="center"/>
            <w:hideMark/>
          </w:tcPr>
          <w:p w14:paraId="61B5CA6C"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Općina Klinča Sela</w:t>
            </w:r>
          </w:p>
        </w:tc>
        <w:tc>
          <w:tcPr>
            <w:tcW w:w="504" w:type="dxa"/>
            <w:tcBorders>
              <w:top w:val="nil"/>
              <w:left w:val="nil"/>
              <w:bottom w:val="single" w:sz="4" w:space="0" w:color="auto"/>
              <w:right w:val="nil"/>
            </w:tcBorders>
            <w:vAlign w:val="center"/>
            <w:hideMark/>
          </w:tcPr>
          <w:p w14:paraId="16237FD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Karlovačka 28/E</w:t>
            </w:r>
            <w:r w:rsidRPr="00EC5E0B">
              <w:rPr>
                <w:rFonts w:ascii="Calibri Light" w:eastAsia="Times New Roman" w:hAnsi="Calibri Light" w:cs="Calibri Light"/>
                <w:kern w:val="0"/>
                <w:sz w:val="24"/>
                <w:szCs w:val="24"/>
                <w:lang w:eastAsia="hr-HR"/>
                <w14:ligatures w14:val="none"/>
              </w:rPr>
              <w:br/>
              <w:t>10452 Klinča Sela</w:t>
            </w:r>
          </w:p>
        </w:tc>
        <w:tc>
          <w:tcPr>
            <w:tcW w:w="495" w:type="dxa"/>
            <w:tcBorders>
              <w:top w:val="nil"/>
              <w:left w:val="nil"/>
              <w:bottom w:val="single" w:sz="4" w:space="0" w:color="auto"/>
              <w:right w:val="single" w:sz="4" w:space="0" w:color="auto"/>
            </w:tcBorders>
            <w:vAlign w:val="center"/>
            <w:hideMark/>
          </w:tcPr>
          <w:p w14:paraId="6AEBC5C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Vrt bioraznolikosti </w:t>
            </w:r>
            <w:proofErr w:type="spellStart"/>
            <w:r w:rsidRPr="00EC5E0B">
              <w:rPr>
                <w:rFonts w:ascii="Calibri Light" w:eastAsia="Times New Roman" w:hAnsi="Calibri Light" w:cs="Calibri Light"/>
                <w:kern w:val="0"/>
                <w:sz w:val="24"/>
                <w:szCs w:val="24"/>
                <w:lang w:eastAsia="hr-HR"/>
                <w14:ligatures w14:val="none"/>
              </w:rPr>
              <w:t>Amruševo</w:t>
            </w:r>
            <w:proofErr w:type="spellEnd"/>
          </w:p>
        </w:tc>
        <w:tc>
          <w:tcPr>
            <w:tcW w:w="459" w:type="dxa"/>
            <w:tcBorders>
              <w:top w:val="nil"/>
              <w:left w:val="nil"/>
              <w:bottom w:val="single" w:sz="4" w:space="0" w:color="auto"/>
              <w:right w:val="single" w:sz="4" w:space="0" w:color="auto"/>
            </w:tcBorders>
            <w:vAlign w:val="center"/>
            <w:hideMark/>
          </w:tcPr>
          <w:p w14:paraId="720E3981"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71.500,00 € </w:t>
            </w:r>
          </w:p>
        </w:tc>
        <w:tc>
          <w:tcPr>
            <w:tcW w:w="300" w:type="dxa"/>
            <w:tcBorders>
              <w:top w:val="nil"/>
              <w:left w:val="nil"/>
              <w:bottom w:val="single" w:sz="4" w:space="0" w:color="auto"/>
              <w:right w:val="single" w:sz="4" w:space="0" w:color="auto"/>
            </w:tcBorders>
            <w:vAlign w:val="center"/>
            <w:hideMark/>
          </w:tcPr>
          <w:p w14:paraId="26C0F34A"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53.314,59 € </w:t>
            </w:r>
          </w:p>
        </w:tc>
        <w:tc>
          <w:tcPr>
            <w:tcW w:w="429" w:type="dxa"/>
            <w:tcBorders>
              <w:top w:val="nil"/>
              <w:left w:val="nil"/>
              <w:bottom w:val="single" w:sz="4" w:space="0" w:color="auto"/>
              <w:right w:val="single" w:sz="4" w:space="0" w:color="auto"/>
            </w:tcBorders>
            <w:noWrap/>
            <w:vAlign w:val="center"/>
            <w:hideMark/>
          </w:tcPr>
          <w:p w14:paraId="5342273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205.742,59 € </w:t>
            </w:r>
          </w:p>
        </w:tc>
        <w:tc>
          <w:tcPr>
            <w:tcW w:w="425" w:type="dxa"/>
            <w:tcBorders>
              <w:top w:val="nil"/>
              <w:left w:val="nil"/>
              <w:bottom w:val="single" w:sz="4" w:space="0" w:color="auto"/>
              <w:right w:val="single" w:sz="4" w:space="0" w:color="auto"/>
            </w:tcBorders>
            <w:noWrap/>
            <w:vAlign w:val="center"/>
            <w:hideMark/>
          </w:tcPr>
          <w:p w14:paraId="2BE82255"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0379E230"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205.742,00 € </w:t>
            </w:r>
          </w:p>
        </w:tc>
        <w:tc>
          <w:tcPr>
            <w:tcW w:w="425" w:type="dxa"/>
            <w:tcBorders>
              <w:top w:val="nil"/>
              <w:left w:val="nil"/>
              <w:bottom w:val="single" w:sz="4" w:space="0" w:color="auto"/>
              <w:right w:val="single" w:sz="4" w:space="0" w:color="auto"/>
            </w:tcBorders>
            <w:noWrap/>
            <w:vAlign w:val="bottom"/>
            <w:hideMark/>
          </w:tcPr>
          <w:p w14:paraId="75E6ED9A"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single" w:sz="4" w:space="0" w:color="auto"/>
              <w:right w:val="single" w:sz="4" w:space="0" w:color="auto"/>
            </w:tcBorders>
            <w:vAlign w:val="bottom"/>
            <w:hideMark/>
          </w:tcPr>
          <w:p w14:paraId="3736268E"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1809</w:t>
            </w:r>
          </w:p>
        </w:tc>
        <w:tc>
          <w:tcPr>
            <w:tcW w:w="376" w:type="dxa"/>
            <w:tcBorders>
              <w:top w:val="nil"/>
              <w:left w:val="nil"/>
              <w:bottom w:val="single" w:sz="4" w:space="0" w:color="auto"/>
              <w:right w:val="single" w:sz="4" w:space="0" w:color="auto"/>
            </w:tcBorders>
            <w:noWrap/>
            <w:vAlign w:val="bottom"/>
            <w:hideMark/>
          </w:tcPr>
          <w:p w14:paraId="3371E7EF"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single" w:sz="4" w:space="0" w:color="auto"/>
              <w:right w:val="single" w:sz="4" w:space="0" w:color="auto"/>
            </w:tcBorders>
            <w:noWrap/>
            <w:vAlign w:val="bottom"/>
            <w:hideMark/>
          </w:tcPr>
          <w:p w14:paraId="33DB8734"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285" w:type="dxa"/>
            <w:tcBorders>
              <w:top w:val="nil"/>
              <w:left w:val="nil"/>
              <w:bottom w:val="single" w:sz="4" w:space="0" w:color="auto"/>
              <w:right w:val="single" w:sz="4" w:space="0" w:color="auto"/>
            </w:tcBorders>
            <w:noWrap/>
            <w:vAlign w:val="bottom"/>
            <w:hideMark/>
          </w:tcPr>
          <w:p w14:paraId="07DEA56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8" w:type="dxa"/>
            <w:tcBorders>
              <w:top w:val="nil"/>
              <w:left w:val="nil"/>
              <w:bottom w:val="single" w:sz="4" w:space="0" w:color="auto"/>
              <w:right w:val="single" w:sz="4" w:space="0" w:color="auto"/>
            </w:tcBorders>
            <w:vAlign w:val="bottom"/>
            <w:hideMark/>
          </w:tcPr>
          <w:p w14:paraId="037BBC7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single" w:sz="4" w:space="0" w:color="auto"/>
              <w:right w:val="single" w:sz="4" w:space="0" w:color="auto"/>
            </w:tcBorders>
            <w:noWrap/>
            <w:vAlign w:val="bottom"/>
            <w:hideMark/>
          </w:tcPr>
          <w:p w14:paraId="3CF980C9"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single" w:sz="4" w:space="0" w:color="auto"/>
              <w:right w:val="single" w:sz="4" w:space="0" w:color="auto"/>
            </w:tcBorders>
            <w:vAlign w:val="bottom"/>
            <w:hideMark/>
          </w:tcPr>
          <w:p w14:paraId="4ACE864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proofErr w:type="spellStart"/>
            <w:r w:rsidRPr="00EC5E0B">
              <w:rPr>
                <w:rFonts w:ascii="Calibri Light" w:eastAsia="Times New Roman" w:hAnsi="Calibri Light" w:cs="Calibri Light"/>
                <w:kern w:val="0"/>
                <w:sz w:val="24"/>
                <w:szCs w:val="24"/>
                <w:lang w:eastAsia="hr-HR"/>
                <w14:ligatures w14:val="none"/>
              </w:rPr>
              <w:t>AV</w:t>
            </w:r>
            <w:proofErr w:type="spellEnd"/>
            <w:r w:rsidRPr="00EC5E0B">
              <w:rPr>
                <w:rFonts w:ascii="Calibri Light" w:eastAsia="Times New Roman" w:hAnsi="Calibri Light" w:cs="Calibri Light"/>
                <w:kern w:val="0"/>
                <w:sz w:val="24"/>
                <w:szCs w:val="24"/>
                <w:lang w:eastAsia="hr-HR"/>
                <w14:ligatures w14:val="none"/>
              </w:rPr>
              <w:t xml:space="preserve"> 111-socijalna interakcija stanovnika-50 akt-450 sudionika</w:t>
            </w:r>
          </w:p>
        </w:tc>
        <w:tc>
          <w:tcPr>
            <w:tcW w:w="347" w:type="dxa"/>
            <w:tcBorders>
              <w:top w:val="nil"/>
              <w:left w:val="nil"/>
              <w:bottom w:val="single" w:sz="4" w:space="0" w:color="auto"/>
              <w:right w:val="single" w:sz="4" w:space="0" w:color="auto"/>
            </w:tcBorders>
            <w:vAlign w:val="bottom"/>
            <w:hideMark/>
          </w:tcPr>
          <w:p w14:paraId="7001EA7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AV1137 -jačanje kapaciteta ostali-13akt-300 sudionika</w:t>
            </w:r>
          </w:p>
        </w:tc>
        <w:tc>
          <w:tcPr>
            <w:tcW w:w="393" w:type="dxa"/>
            <w:tcBorders>
              <w:top w:val="nil"/>
              <w:left w:val="nil"/>
              <w:bottom w:val="single" w:sz="4" w:space="0" w:color="auto"/>
              <w:right w:val="single" w:sz="4" w:space="0" w:color="auto"/>
            </w:tcBorders>
            <w:vAlign w:val="bottom"/>
            <w:hideMark/>
          </w:tcPr>
          <w:p w14:paraId="148BE80A"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AV1147-očuvanje i održivo korištenje neregistrirane prirodne baštine-15akt-300 sudionika</w:t>
            </w:r>
          </w:p>
        </w:tc>
        <w:tc>
          <w:tcPr>
            <w:tcW w:w="293" w:type="dxa"/>
            <w:tcBorders>
              <w:top w:val="nil"/>
              <w:left w:val="nil"/>
              <w:bottom w:val="single" w:sz="4" w:space="0" w:color="auto"/>
              <w:right w:val="single" w:sz="4" w:space="0" w:color="auto"/>
            </w:tcBorders>
            <w:vAlign w:val="bottom"/>
            <w:hideMark/>
          </w:tcPr>
          <w:p w14:paraId="56518C3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br/>
              <w:t>AV1321-jačanje kapaciteta za EU Zeleni plan-5akt-20 sudionika</w:t>
            </w:r>
          </w:p>
        </w:tc>
        <w:tc>
          <w:tcPr>
            <w:tcW w:w="345" w:type="dxa"/>
            <w:tcBorders>
              <w:top w:val="nil"/>
              <w:left w:val="nil"/>
              <w:bottom w:val="single" w:sz="4" w:space="0" w:color="auto"/>
              <w:right w:val="single" w:sz="4" w:space="0" w:color="auto"/>
            </w:tcBorders>
            <w:vAlign w:val="bottom"/>
            <w:hideMark/>
          </w:tcPr>
          <w:p w14:paraId="117C155C"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nil"/>
              <w:left w:val="nil"/>
              <w:bottom w:val="single" w:sz="4" w:space="0" w:color="auto"/>
              <w:right w:val="single" w:sz="4" w:space="0" w:color="auto"/>
            </w:tcBorders>
            <w:vAlign w:val="bottom"/>
            <w:hideMark/>
          </w:tcPr>
          <w:p w14:paraId="604C30EE"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br/>
              <w:t>AV1362-mobilizacija lokalnih ljudskih resursa-3 akt-80 sudionika</w:t>
            </w:r>
          </w:p>
        </w:tc>
        <w:tc>
          <w:tcPr>
            <w:tcW w:w="359" w:type="dxa"/>
            <w:tcBorders>
              <w:top w:val="nil"/>
              <w:left w:val="nil"/>
              <w:bottom w:val="single" w:sz="4" w:space="0" w:color="auto"/>
              <w:right w:val="single" w:sz="4" w:space="0" w:color="auto"/>
            </w:tcBorders>
            <w:vAlign w:val="bottom"/>
            <w:hideMark/>
          </w:tcPr>
          <w:p w14:paraId="65FDF16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DA-Okolišni ciljevi</w:t>
            </w:r>
          </w:p>
        </w:tc>
        <w:tc>
          <w:tcPr>
            <w:tcW w:w="596" w:type="dxa"/>
            <w:tcBorders>
              <w:top w:val="nil"/>
              <w:left w:val="nil"/>
              <w:bottom w:val="single" w:sz="4" w:space="0" w:color="auto"/>
              <w:right w:val="single" w:sz="4" w:space="0" w:color="auto"/>
            </w:tcBorders>
            <w:noWrap/>
            <w:vAlign w:val="bottom"/>
            <w:hideMark/>
          </w:tcPr>
          <w:p w14:paraId="5A21E4B0"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19F33D54" w14:textId="77777777" w:rsidTr="00EC5E0B">
        <w:trPr>
          <w:trHeight w:val="945"/>
        </w:trPr>
        <w:tc>
          <w:tcPr>
            <w:tcW w:w="291" w:type="dxa"/>
            <w:tcBorders>
              <w:top w:val="single" w:sz="4" w:space="0" w:color="auto"/>
              <w:left w:val="single" w:sz="4" w:space="0" w:color="auto"/>
              <w:bottom w:val="single" w:sz="4" w:space="0" w:color="auto"/>
              <w:right w:val="single" w:sz="4" w:space="0" w:color="auto"/>
            </w:tcBorders>
            <w:vAlign w:val="center"/>
            <w:hideMark/>
          </w:tcPr>
          <w:p w14:paraId="31D5F133"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5</w:t>
            </w:r>
          </w:p>
        </w:tc>
        <w:tc>
          <w:tcPr>
            <w:tcW w:w="499" w:type="dxa"/>
            <w:tcBorders>
              <w:top w:val="single" w:sz="4" w:space="0" w:color="auto"/>
              <w:left w:val="nil"/>
              <w:bottom w:val="single" w:sz="4" w:space="0" w:color="auto"/>
              <w:right w:val="single" w:sz="4" w:space="0" w:color="auto"/>
            </w:tcBorders>
            <w:vAlign w:val="center"/>
            <w:hideMark/>
          </w:tcPr>
          <w:p w14:paraId="7792ED2B"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Općina Marija Gorica</w:t>
            </w:r>
          </w:p>
        </w:tc>
        <w:tc>
          <w:tcPr>
            <w:tcW w:w="504" w:type="dxa"/>
            <w:tcBorders>
              <w:top w:val="nil"/>
              <w:left w:val="nil"/>
              <w:bottom w:val="nil"/>
              <w:right w:val="nil"/>
            </w:tcBorders>
            <w:vAlign w:val="center"/>
            <w:hideMark/>
          </w:tcPr>
          <w:p w14:paraId="5AA17AF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Gorička 18/a</w:t>
            </w:r>
            <w:r w:rsidRPr="00EC5E0B">
              <w:rPr>
                <w:rFonts w:ascii="Calibri Light" w:eastAsia="Times New Roman" w:hAnsi="Calibri Light" w:cs="Calibri Light"/>
                <w:kern w:val="0"/>
                <w:sz w:val="24"/>
                <w:szCs w:val="24"/>
                <w:lang w:eastAsia="hr-HR"/>
                <w14:ligatures w14:val="none"/>
              </w:rPr>
              <w:br/>
              <w:t>10299 Marija Gorica</w:t>
            </w:r>
          </w:p>
        </w:tc>
        <w:tc>
          <w:tcPr>
            <w:tcW w:w="495" w:type="dxa"/>
            <w:tcBorders>
              <w:top w:val="nil"/>
              <w:left w:val="nil"/>
              <w:bottom w:val="single" w:sz="4" w:space="0" w:color="auto"/>
              <w:right w:val="single" w:sz="4" w:space="0" w:color="auto"/>
            </w:tcBorders>
            <w:vAlign w:val="center"/>
            <w:hideMark/>
          </w:tcPr>
          <w:p w14:paraId="7FF62DD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Dječje igralište u Mariji Gorici</w:t>
            </w:r>
          </w:p>
        </w:tc>
        <w:tc>
          <w:tcPr>
            <w:tcW w:w="459" w:type="dxa"/>
            <w:tcBorders>
              <w:top w:val="nil"/>
              <w:left w:val="nil"/>
              <w:bottom w:val="single" w:sz="4" w:space="0" w:color="auto"/>
              <w:right w:val="single" w:sz="4" w:space="0" w:color="auto"/>
            </w:tcBorders>
            <w:vAlign w:val="center"/>
            <w:hideMark/>
          </w:tcPr>
          <w:p w14:paraId="22488298"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168.409,38 € </w:t>
            </w:r>
          </w:p>
        </w:tc>
        <w:tc>
          <w:tcPr>
            <w:tcW w:w="300" w:type="dxa"/>
            <w:tcBorders>
              <w:top w:val="nil"/>
              <w:left w:val="nil"/>
              <w:bottom w:val="single" w:sz="4" w:space="0" w:color="auto"/>
              <w:right w:val="single" w:sz="4" w:space="0" w:color="auto"/>
            </w:tcBorders>
            <w:vAlign w:val="center"/>
            <w:hideMark/>
          </w:tcPr>
          <w:p w14:paraId="52C6C8C6"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53.314,59 € </w:t>
            </w:r>
          </w:p>
        </w:tc>
        <w:tc>
          <w:tcPr>
            <w:tcW w:w="429" w:type="dxa"/>
            <w:tcBorders>
              <w:top w:val="nil"/>
              <w:left w:val="nil"/>
              <w:bottom w:val="single" w:sz="4" w:space="0" w:color="auto"/>
              <w:right w:val="single" w:sz="4" w:space="0" w:color="auto"/>
            </w:tcBorders>
            <w:noWrap/>
            <w:vAlign w:val="center"/>
            <w:hideMark/>
          </w:tcPr>
          <w:p w14:paraId="2F113FAE"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259.057,18 € </w:t>
            </w:r>
          </w:p>
        </w:tc>
        <w:tc>
          <w:tcPr>
            <w:tcW w:w="425" w:type="dxa"/>
            <w:tcBorders>
              <w:top w:val="nil"/>
              <w:left w:val="nil"/>
              <w:bottom w:val="single" w:sz="4" w:space="0" w:color="auto"/>
              <w:right w:val="single" w:sz="4" w:space="0" w:color="auto"/>
            </w:tcBorders>
            <w:noWrap/>
            <w:vAlign w:val="center"/>
            <w:hideMark/>
          </w:tcPr>
          <w:p w14:paraId="43C4B154"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6BD3C96A"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259.056,00 € </w:t>
            </w:r>
          </w:p>
        </w:tc>
        <w:tc>
          <w:tcPr>
            <w:tcW w:w="425" w:type="dxa"/>
            <w:tcBorders>
              <w:top w:val="nil"/>
              <w:left w:val="nil"/>
              <w:bottom w:val="single" w:sz="4" w:space="0" w:color="auto"/>
              <w:right w:val="single" w:sz="4" w:space="0" w:color="auto"/>
            </w:tcBorders>
            <w:noWrap/>
            <w:vAlign w:val="bottom"/>
            <w:hideMark/>
          </w:tcPr>
          <w:p w14:paraId="36E2E8E9"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single" w:sz="4" w:space="0" w:color="auto"/>
              <w:right w:val="single" w:sz="4" w:space="0" w:color="auto"/>
            </w:tcBorders>
            <w:noWrap/>
            <w:vAlign w:val="bottom"/>
            <w:hideMark/>
          </w:tcPr>
          <w:p w14:paraId="3A0E00CC"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75</w:t>
            </w:r>
          </w:p>
        </w:tc>
        <w:tc>
          <w:tcPr>
            <w:tcW w:w="376" w:type="dxa"/>
            <w:tcBorders>
              <w:top w:val="nil"/>
              <w:left w:val="nil"/>
              <w:bottom w:val="single" w:sz="4" w:space="0" w:color="auto"/>
              <w:right w:val="single" w:sz="4" w:space="0" w:color="auto"/>
            </w:tcBorders>
            <w:noWrap/>
            <w:vAlign w:val="bottom"/>
            <w:hideMark/>
          </w:tcPr>
          <w:p w14:paraId="464156E5"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single" w:sz="4" w:space="0" w:color="auto"/>
              <w:right w:val="single" w:sz="4" w:space="0" w:color="auto"/>
            </w:tcBorders>
            <w:noWrap/>
            <w:vAlign w:val="bottom"/>
            <w:hideMark/>
          </w:tcPr>
          <w:p w14:paraId="53AF5F4A"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285" w:type="dxa"/>
            <w:tcBorders>
              <w:top w:val="nil"/>
              <w:left w:val="nil"/>
              <w:bottom w:val="single" w:sz="4" w:space="0" w:color="auto"/>
              <w:right w:val="single" w:sz="4" w:space="0" w:color="auto"/>
            </w:tcBorders>
            <w:vAlign w:val="bottom"/>
            <w:hideMark/>
          </w:tcPr>
          <w:p w14:paraId="09E77A6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328" w:type="dxa"/>
            <w:tcBorders>
              <w:top w:val="nil"/>
              <w:left w:val="nil"/>
              <w:bottom w:val="single" w:sz="4" w:space="0" w:color="auto"/>
              <w:right w:val="single" w:sz="4" w:space="0" w:color="auto"/>
            </w:tcBorders>
            <w:noWrap/>
            <w:vAlign w:val="bottom"/>
            <w:hideMark/>
          </w:tcPr>
          <w:p w14:paraId="104F265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single" w:sz="4" w:space="0" w:color="auto"/>
              <w:right w:val="single" w:sz="4" w:space="0" w:color="auto"/>
            </w:tcBorders>
            <w:noWrap/>
            <w:vAlign w:val="bottom"/>
            <w:hideMark/>
          </w:tcPr>
          <w:p w14:paraId="477FCE6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single" w:sz="4" w:space="0" w:color="auto"/>
              <w:right w:val="single" w:sz="4" w:space="0" w:color="auto"/>
            </w:tcBorders>
            <w:vAlign w:val="bottom"/>
            <w:hideMark/>
          </w:tcPr>
          <w:p w14:paraId="0D1DE84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proofErr w:type="spellStart"/>
            <w:r w:rsidRPr="00EC5E0B">
              <w:rPr>
                <w:rFonts w:ascii="Calibri Light" w:eastAsia="Times New Roman" w:hAnsi="Calibri Light" w:cs="Calibri Light"/>
                <w:kern w:val="0"/>
                <w:sz w:val="24"/>
                <w:szCs w:val="24"/>
                <w:lang w:eastAsia="hr-HR"/>
                <w14:ligatures w14:val="none"/>
              </w:rPr>
              <w:t>AV</w:t>
            </w:r>
            <w:proofErr w:type="spellEnd"/>
            <w:r w:rsidRPr="00EC5E0B">
              <w:rPr>
                <w:rFonts w:ascii="Calibri Light" w:eastAsia="Times New Roman" w:hAnsi="Calibri Light" w:cs="Calibri Light"/>
                <w:kern w:val="0"/>
                <w:sz w:val="24"/>
                <w:szCs w:val="24"/>
                <w:lang w:eastAsia="hr-HR"/>
                <w14:ligatures w14:val="none"/>
              </w:rPr>
              <w:t xml:space="preserve"> 111-socijalna interakcija stanovnika-1 akt-20 sudionika</w:t>
            </w:r>
          </w:p>
        </w:tc>
        <w:tc>
          <w:tcPr>
            <w:tcW w:w="347" w:type="dxa"/>
            <w:tcBorders>
              <w:top w:val="nil"/>
              <w:left w:val="nil"/>
              <w:bottom w:val="single" w:sz="4" w:space="0" w:color="auto"/>
              <w:right w:val="single" w:sz="4" w:space="0" w:color="auto"/>
            </w:tcBorders>
            <w:vAlign w:val="bottom"/>
            <w:hideMark/>
          </w:tcPr>
          <w:p w14:paraId="4F64179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93" w:type="dxa"/>
            <w:tcBorders>
              <w:top w:val="nil"/>
              <w:left w:val="nil"/>
              <w:bottom w:val="single" w:sz="4" w:space="0" w:color="auto"/>
              <w:right w:val="single" w:sz="4" w:space="0" w:color="auto"/>
            </w:tcBorders>
            <w:vAlign w:val="bottom"/>
            <w:hideMark/>
          </w:tcPr>
          <w:p w14:paraId="4DE935F2"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nil"/>
              <w:left w:val="nil"/>
              <w:bottom w:val="single" w:sz="4" w:space="0" w:color="auto"/>
              <w:right w:val="single" w:sz="4" w:space="0" w:color="auto"/>
            </w:tcBorders>
            <w:vAlign w:val="bottom"/>
            <w:hideMark/>
          </w:tcPr>
          <w:p w14:paraId="06C7731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nil"/>
              <w:left w:val="nil"/>
              <w:bottom w:val="single" w:sz="4" w:space="0" w:color="auto"/>
              <w:right w:val="single" w:sz="4" w:space="0" w:color="auto"/>
            </w:tcBorders>
            <w:vAlign w:val="bottom"/>
            <w:hideMark/>
          </w:tcPr>
          <w:p w14:paraId="2C95E0B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nil"/>
              <w:left w:val="nil"/>
              <w:bottom w:val="single" w:sz="4" w:space="0" w:color="auto"/>
              <w:right w:val="single" w:sz="4" w:space="0" w:color="auto"/>
            </w:tcBorders>
            <w:vAlign w:val="bottom"/>
            <w:hideMark/>
          </w:tcPr>
          <w:p w14:paraId="0CDB87C8"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nil"/>
              <w:left w:val="nil"/>
              <w:bottom w:val="single" w:sz="4" w:space="0" w:color="auto"/>
              <w:right w:val="single" w:sz="4" w:space="0" w:color="auto"/>
            </w:tcBorders>
            <w:vAlign w:val="bottom"/>
            <w:hideMark/>
          </w:tcPr>
          <w:p w14:paraId="5CF4C45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596" w:type="dxa"/>
            <w:tcBorders>
              <w:top w:val="nil"/>
              <w:left w:val="nil"/>
              <w:bottom w:val="single" w:sz="4" w:space="0" w:color="auto"/>
              <w:right w:val="single" w:sz="4" w:space="0" w:color="auto"/>
            </w:tcBorders>
            <w:noWrap/>
            <w:vAlign w:val="bottom"/>
            <w:hideMark/>
          </w:tcPr>
          <w:p w14:paraId="351C4E43"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3A332FFD" w14:textId="77777777" w:rsidTr="00EC5E0B">
        <w:trPr>
          <w:trHeight w:val="945"/>
        </w:trPr>
        <w:tc>
          <w:tcPr>
            <w:tcW w:w="291" w:type="dxa"/>
            <w:tcBorders>
              <w:top w:val="nil"/>
              <w:left w:val="single" w:sz="4" w:space="0" w:color="auto"/>
              <w:bottom w:val="single" w:sz="4" w:space="0" w:color="auto"/>
              <w:right w:val="single" w:sz="4" w:space="0" w:color="auto"/>
            </w:tcBorders>
            <w:vAlign w:val="center"/>
            <w:hideMark/>
          </w:tcPr>
          <w:p w14:paraId="238482F4"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6</w:t>
            </w:r>
          </w:p>
        </w:tc>
        <w:tc>
          <w:tcPr>
            <w:tcW w:w="499" w:type="dxa"/>
            <w:tcBorders>
              <w:top w:val="nil"/>
              <w:left w:val="nil"/>
              <w:bottom w:val="single" w:sz="4" w:space="0" w:color="auto"/>
              <w:right w:val="single" w:sz="4" w:space="0" w:color="auto"/>
            </w:tcBorders>
            <w:vAlign w:val="center"/>
            <w:hideMark/>
          </w:tcPr>
          <w:p w14:paraId="2DA0906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Općina Dubravica</w:t>
            </w:r>
          </w:p>
        </w:tc>
        <w:tc>
          <w:tcPr>
            <w:tcW w:w="504" w:type="dxa"/>
            <w:tcBorders>
              <w:top w:val="single" w:sz="4" w:space="0" w:color="auto"/>
              <w:left w:val="nil"/>
              <w:bottom w:val="single" w:sz="4" w:space="0" w:color="auto"/>
              <w:right w:val="nil"/>
            </w:tcBorders>
            <w:vAlign w:val="center"/>
            <w:hideMark/>
          </w:tcPr>
          <w:p w14:paraId="03D0770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Ulica Pavla </w:t>
            </w:r>
            <w:proofErr w:type="spellStart"/>
            <w:r w:rsidRPr="00EC5E0B">
              <w:rPr>
                <w:rFonts w:ascii="Calibri Light" w:eastAsia="Times New Roman" w:hAnsi="Calibri Light" w:cs="Calibri Light"/>
                <w:kern w:val="0"/>
                <w:sz w:val="24"/>
                <w:szCs w:val="24"/>
                <w:lang w:eastAsia="hr-HR"/>
                <w14:ligatures w14:val="none"/>
              </w:rPr>
              <w:t>Štoosa</w:t>
            </w:r>
            <w:proofErr w:type="spellEnd"/>
            <w:r w:rsidRPr="00EC5E0B">
              <w:rPr>
                <w:rFonts w:ascii="Calibri Light" w:eastAsia="Times New Roman" w:hAnsi="Calibri Light" w:cs="Calibri Light"/>
                <w:kern w:val="0"/>
                <w:sz w:val="24"/>
                <w:szCs w:val="24"/>
                <w:lang w:eastAsia="hr-HR"/>
                <w14:ligatures w14:val="none"/>
              </w:rPr>
              <w:t xml:space="preserve"> 3</w:t>
            </w:r>
            <w:r w:rsidRPr="00EC5E0B">
              <w:rPr>
                <w:rFonts w:ascii="Calibri Light" w:eastAsia="Times New Roman" w:hAnsi="Calibri Light" w:cs="Calibri Light"/>
                <w:kern w:val="0"/>
                <w:sz w:val="24"/>
                <w:szCs w:val="24"/>
                <w:lang w:eastAsia="hr-HR"/>
                <w14:ligatures w14:val="none"/>
              </w:rPr>
              <w:br/>
              <w:t>10292 Dubravica</w:t>
            </w:r>
          </w:p>
        </w:tc>
        <w:tc>
          <w:tcPr>
            <w:tcW w:w="495" w:type="dxa"/>
            <w:tcBorders>
              <w:top w:val="nil"/>
              <w:left w:val="nil"/>
              <w:bottom w:val="single" w:sz="4" w:space="0" w:color="auto"/>
              <w:right w:val="single" w:sz="4" w:space="0" w:color="auto"/>
            </w:tcBorders>
            <w:vAlign w:val="center"/>
            <w:hideMark/>
          </w:tcPr>
          <w:p w14:paraId="6F72A5B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Dječje igralište u Dubravici</w:t>
            </w:r>
          </w:p>
        </w:tc>
        <w:tc>
          <w:tcPr>
            <w:tcW w:w="459" w:type="dxa"/>
            <w:tcBorders>
              <w:top w:val="nil"/>
              <w:left w:val="nil"/>
              <w:bottom w:val="single" w:sz="4" w:space="0" w:color="auto"/>
              <w:right w:val="single" w:sz="4" w:space="0" w:color="auto"/>
            </w:tcBorders>
            <w:vAlign w:val="center"/>
            <w:hideMark/>
          </w:tcPr>
          <w:p w14:paraId="1C4D93AA"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77.275,00 € </w:t>
            </w:r>
          </w:p>
        </w:tc>
        <w:tc>
          <w:tcPr>
            <w:tcW w:w="300" w:type="dxa"/>
            <w:tcBorders>
              <w:top w:val="nil"/>
              <w:left w:val="nil"/>
              <w:bottom w:val="single" w:sz="4" w:space="0" w:color="auto"/>
              <w:right w:val="single" w:sz="4" w:space="0" w:color="auto"/>
            </w:tcBorders>
            <w:vAlign w:val="center"/>
            <w:hideMark/>
          </w:tcPr>
          <w:p w14:paraId="67269D39"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53.314,59 € </w:t>
            </w:r>
          </w:p>
        </w:tc>
        <w:tc>
          <w:tcPr>
            <w:tcW w:w="429" w:type="dxa"/>
            <w:tcBorders>
              <w:top w:val="nil"/>
              <w:left w:val="nil"/>
              <w:bottom w:val="single" w:sz="4" w:space="0" w:color="auto"/>
              <w:right w:val="single" w:sz="4" w:space="0" w:color="auto"/>
            </w:tcBorders>
            <w:noWrap/>
            <w:vAlign w:val="center"/>
            <w:hideMark/>
          </w:tcPr>
          <w:p w14:paraId="4F6A83F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312.371,77 € </w:t>
            </w:r>
          </w:p>
        </w:tc>
        <w:tc>
          <w:tcPr>
            <w:tcW w:w="425" w:type="dxa"/>
            <w:tcBorders>
              <w:top w:val="nil"/>
              <w:left w:val="nil"/>
              <w:bottom w:val="single" w:sz="4" w:space="0" w:color="auto"/>
              <w:right w:val="single" w:sz="4" w:space="0" w:color="auto"/>
            </w:tcBorders>
            <w:noWrap/>
            <w:vAlign w:val="center"/>
            <w:hideMark/>
          </w:tcPr>
          <w:p w14:paraId="4454DEDD"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06F6991C"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312.370,00 € </w:t>
            </w:r>
          </w:p>
        </w:tc>
        <w:tc>
          <w:tcPr>
            <w:tcW w:w="425" w:type="dxa"/>
            <w:tcBorders>
              <w:top w:val="nil"/>
              <w:left w:val="nil"/>
              <w:bottom w:val="single" w:sz="4" w:space="0" w:color="auto"/>
              <w:right w:val="single" w:sz="4" w:space="0" w:color="auto"/>
            </w:tcBorders>
            <w:noWrap/>
            <w:vAlign w:val="bottom"/>
            <w:hideMark/>
          </w:tcPr>
          <w:p w14:paraId="3D5C6BF6"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single" w:sz="4" w:space="0" w:color="auto"/>
              <w:right w:val="single" w:sz="4" w:space="0" w:color="auto"/>
            </w:tcBorders>
            <w:noWrap/>
            <w:vAlign w:val="bottom"/>
            <w:hideMark/>
          </w:tcPr>
          <w:p w14:paraId="1DA69D54"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112</w:t>
            </w:r>
          </w:p>
        </w:tc>
        <w:tc>
          <w:tcPr>
            <w:tcW w:w="376" w:type="dxa"/>
            <w:tcBorders>
              <w:top w:val="nil"/>
              <w:left w:val="nil"/>
              <w:bottom w:val="single" w:sz="4" w:space="0" w:color="auto"/>
              <w:right w:val="single" w:sz="4" w:space="0" w:color="auto"/>
            </w:tcBorders>
            <w:noWrap/>
            <w:vAlign w:val="bottom"/>
            <w:hideMark/>
          </w:tcPr>
          <w:p w14:paraId="1BEE54A4"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single" w:sz="4" w:space="0" w:color="auto"/>
              <w:right w:val="single" w:sz="4" w:space="0" w:color="auto"/>
            </w:tcBorders>
            <w:noWrap/>
            <w:vAlign w:val="bottom"/>
            <w:hideMark/>
          </w:tcPr>
          <w:p w14:paraId="2131E91A"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285" w:type="dxa"/>
            <w:tcBorders>
              <w:top w:val="nil"/>
              <w:left w:val="nil"/>
              <w:bottom w:val="single" w:sz="4" w:space="0" w:color="auto"/>
              <w:right w:val="single" w:sz="4" w:space="0" w:color="auto"/>
            </w:tcBorders>
            <w:vAlign w:val="bottom"/>
            <w:hideMark/>
          </w:tcPr>
          <w:p w14:paraId="12C855E7"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328" w:type="dxa"/>
            <w:tcBorders>
              <w:top w:val="nil"/>
              <w:left w:val="nil"/>
              <w:bottom w:val="single" w:sz="4" w:space="0" w:color="auto"/>
              <w:right w:val="single" w:sz="4" w:space="0" w:color="auto"/>
            </w:tcBorders>
            <w:noWrap/>
            <w:vAlign w:val="bottom"/>
            <w:hideMark/>
          </w:tcPr>
          <w:p w14:paraId="2A942F0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single" w:sz="4" w:space="0" w:color="auto"/>
              <w:right w:val="single" w:sz="4" w:space="0" w:color="auto"/>
            </w:tcBorders>
            <w:noWrap/>
            <w:vAlign w:val="bottom"/>
            <w:hideMark/>
          </w:tcPr>
          <w:p w14:paraId="11DCC43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single" w:sz="4" w:space="0" w:color="auto"/>
              <w:right w:val="single" w:sz="4" w:space="0" w:color="auto"/>
            </w:tcBorders>
            <w:vAlign w:val="bottom"/>
            <w:hideMark/>
          </w:tcPr>
          <w:p w14:paraId="5D5F1218"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proofErr w:type="spellStart"/>
            <w:r w:rsidRPr="00EC5E0B">
              <w:rPr>
                <w:rFonts w:ascii="Calibri Light" w:eastAsia="Times New Roman" w:hAnsi="Calibri Light" w:cs="Calibri Light"/>
                <w:kern w:val="0"/>
                <w:sz w:val="24"/>
                <w:szCs w:val="24"/>
                <w:lang w:eastAsia="hr-HR"/>
                <w14:ligatures w14:val="none"/>
              </w:rPr>
              <w:t>AV</w:t>
            </w:r>
            <w:proofErr w:type="spellEnd"/>
            <w:r w:rsidRPr="00EC5E0B">
              <w:rPr>
                <w:rFonts w:ascii="Calibri Light" w:eastAsia="Times New Roman" w:hAnsi="Calibri Light" w:cs="Calibri Light"/>
                <w:kern w:val="0"/>
                <w:sz w:val="24"/>
                <w:szCs w:val="24"/>
                <w:lang w:eastAsia="hr-HR"/>
                <w14:ligatures w14:val="none"/>
              </w:rPr>
              <w:t xml:space="preserve"> 111-socijalna interakcija stanovnika-1 akt-20 sudionika</w:t>
            </w:r>
          </w:p>
        </w:tc>
        <w:tc>
          <w:tcPr>
            <w:tcW w:w="347" w:type="dxa"/>
            <w:tcBorders>
              <w:top w:val="nil"/>
              <w:left w:val="nil"/>
              <w:bottom w:val="single" w:sz="4" w:space="0" w:color="auto"/>
              <w:right w:val="single" w:sz="4" w:space="0" w:color="auto"/>
            </w:tcBorders>
            <w:vAlign w:val="bottom"/>
            <w:hideMark/>
          </w:tcPr>
          <w:p w14:paraId="2346067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93" w:type="dxa"/>
            <w:tcBorders>
              <w:top w:val="nil"/>
              <w:left w:val="nil"/>
              <w:bottom w:val="single" w:sz="4" w:space="0" w:color="auto"/>
              <w:right w:val="single" w:sz="4" w:space="0" w:color="auto"/>
            </w:tcBorders>
            <w:vAlign w:val="bottom"/>
            <w:hideMark/>
          </w:tcPr>
          <w:p w14:paraId="50723A8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nil"/>
              <w:left w:val="nil"/>
              <w:bottom w:val="single" w:sz="4" w:space="0" w:color="auto"/>
              <w:right w:val="single" w:sz="4" w:space="0" w:color="auto"/>
            </w:tcBorders>
            <w:vAlign w:val="bottom"/>
            <w:hideMark/>
          </w:tcPr>
          <w:p w14:paraId="493D05B8"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nil"/>
              <w:left w:val="nil"/>
              <w:bottom w:val="single" w:sz="4" w:space="0" w:color="auto"/>
              <w:right w:val="single" w:sz="4" w:space="0" w:color="auto"/>
            </w:tcBorders>
            <w:vAlign w:val="bottom"/>
            <w:hideMark/>
          </w:tcPr>
          <w:p w14:paraId="45113D29"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nil"/>
              <w:left w:val="nil"/>
              <w:bottom w:val="single" w:sz="4" w:space="0" w:color="auto"/>
              <w:right w:val="single" w:sz="4" w:space="0" w:color="auto"/>
            </w:tcBorders>
            <w:vAlign w:val="bottom"/>
            <w:hideMark/>
          </w:tcPr>
          <w:p w14:paraId="41641527"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nil"/>
              <w:left w:val="nil"/>
              <w:bottom w:val="single" w:sz="4" w:space="0" w:color="auto"/>
              <w:right w:val="single" w:sz="4" w:space="0" w:color="auto"/>
            </w:tcBorders>
            <w:vAlign w:val="bottom"/>
            <w:hideMark/>
          </w:tcPr>
          <w:p w14:paraId="378C490B"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596" w:type="dxa"/>
            <w:tcBorders>
              <w:top w:val="nil"/>
              <w:left w:val="nil"/>
              <w:bottom w:val="single" w:sz="4" w:space="0" w:color="auto"/>
              <w:right w:val="single" w:sz="4" w:space="0" w:color="auto"/>
            </w:tcBorders>
            <w:noWrap/>
            <w:vAlign w:val="bottom"/>
            <w:hideMark/>
          </w:tcPr>
          <w:p w14:paraId="1BDAF69A"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0FA9E4F8" w14:textId="77777777" w:rsidTr="00EC5E0B">
        <w:trPr>
          <w:trHeight w:val="945"/>
        </w:trPr>
        <w:tc>
          <w:tcPr>
            <w:tcW w:w="291" w:type="dxa"/>
            <w:tcBorders>
              <w:top w:val="nil"/>
              <w:left w:val="single" w:sz="4" w:space="0" w:color="auto"/>
              <w:bottom w:val="single" w:sz="4" w:space="0" w:color="auto"/>
              <w:right w:val="single" w:sz="4" w:space="0" w:color="auto"/>
            </w:tcBorders>
            <w:vAlign w:val="center"/>
            <w:hideMark/>
          </w:tcPr>
          <w:p w14:paraId="58C4BFAC"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7</w:t>
            </w:r>
          </w:p>
        </w:tc>
        <w:tc>
          <w:tcPr>
            <w:tcW w:w="499" w:type="dxa"/>
            <w:tcBorders>
              <w:top w:val="nil"/>
              <w:left w:val="nil"/>
              <w:bottom w:val="single" w:sz="4" w:space="0" w:color="auto"/>
              <w:right w:val="single" w:sz="4" w:space="0" w:color="auto"/>
            </w:tcBorders>
            <w:vAlign w:val="center"/>
            <w:hideMark/>
          </w:tcPr>
          <w:p w14:paraId="0EF9FD42"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Općina Luka</w:t>
            </w:r>
          </w:p>
        </w:tc>
        <w:tc>
          <w:tcPr>
            <w:tcW w:w="504" w:type="dxa"/>
            <w:tcBorders>
              <w:top w:val="nil"/>
              <w:left w:val="nil"/>
              <w:bottom w:val="single" w:sz="4" w:space="0" w:color="auto"/>
              <w:right w:val="nil"/>
            </w:tcBorders>
            <w:vAlign w:val="center"/>
            <w:hideMark/>
          </w:tcPr>
          <w:p w14:paraId="2775834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Trg </w:t>
            </w:r>
            <w:proofErr w:type="spellStart"/>
            <w:r w:rsidRPr="00EC5E0B">
              <w:rPr>
                <w:rFonts w:ascii="Calibri Light" w:eastAsia="Times New Roman" w:hAnsi="Calibri Light" w:cs="Calibri Light"/>
                <w:kern w:val="0"/>
                <w:sz w:val="24"/>
                <w:szCs w:val="24"/>
                <w:lang w:eastAsia="hr-HR"/>
                <w14:ligatures w14:val="none"/>
              </w:rPr>
              <w:t>Sv.Roka</w:t>
            </w:r>
            <w:proofErr w:type="spellEnd"/>
            <w:r w:rsidRPr="00EC5E0B">
              <w:rPr>
                <w:rFonts w:ascii="Calibri Light" w:eastAsia="Times New Roman" w:hAnsi="Calibri Light" w:cs="Calibri Light"/>
                <w:kern w:val="0"/>
                <w:sz w:val="24"/>
                <w:szCs w:val="24"/>
                <w:lang w:eastAsia="hr-HR"/>
                <w14:ligatures w14:val="none"/>
              </w:rPr>
              <w:t xml:space="preserve"> 1</w:t>
            </w:r>
            <w:r w:rsidRPr="00EC5E0B">
              <w:rPr>
                <w:rFonts w:ascii="Calibri Light" w:eastAsia="Times New Roman" w:hAnsi="Calibri Light" w:cs="Calibri Light"/>
                <w:kern w:val="0"/>
                <w:sz w:val="24"/>
                <w:szCs w:val="24"/>
                <w:lang w:eastAsia="hr-HR"/>
                <w14:ligatures w14:val="none"/>
              </w:rPr>
              <w:br/>
              <w:t>10296 Luka</w:t>
            </w:r>
          </w:p>
        </w:tc>
        <w:tc>
          <w:tcPr>
            <w:tcW w:w="495" w:type="dxa"/>
            <w:tcBorders>
              <w:top w:val="nil"/>
              <w:left w:val="nil"/>
              <w:bottom w:val="single" w:sz="4" w:space="0" w:color="auto"/>
              <w:right w:val="single" w:sz="4" w:space="0" w:color="auto"/>
            </w:tcBorders>
            <w:vAlign w:val="center"/>
            <w:hideMark/>
          </w:tcPr>
          <w:p w14:paraId="623AEEE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Rekonstrukcija dječjeg igrališta u Općini Luka</w:t>
            </w:r>
          </w:p>
        </w:tc>
        <w:tc>
          <w:tcPr>
            <w:tcW w:w="459" w:type="dxa"/>
            <w:tcBorders>
              <w:top w:val="nil"/>
              <w:left w:val="nil"/>
              <w:bottom w:val="single" w:sz="4" w:space="0" w:color="auto"/>
              <w:right w:val="single" w:sz="4" w:space="0" w:color="auto"/>
            </w:tcBorders>
            <w:vAlign w:val="center"/>
            <w:hideMark/>
          </w:tcPr>
          <w:p w14:paraId="09EBC3CD"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101.068,75 € </w:t>
            </w:r>
          </w:p>
        </w:tc>
        <w:tc>
          <w:tcPr>
            <w:tcW w:w="300" w:type="dxa"/>
            <w:tcBorders>
              <w:top w:val="nil"/>
              <w:left w:val="nil"/>
              <w:bottom w:val="single" w:sz="4" w:space="0" w:color="auto"/>
              <w:right w:val="single" w:sz="4" w:space="0" w:color="auto"/>
            </w:tcBorders>
            <w:vAlign w:val="center"/>
            <w:hideMark/>
          </w:tcPr>
          <w:p w14:paraId="34C34592"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53.314,00 € </w:t>
            </w:r>
          </w:p>
        </w:tc>
        <w:tc>
          <w:tcPr>
            <w:tcW w:w="429" w:type="dxa"/>
            <w:tcBorders>
              <w:top w:val="nil"/>
              <w:left w:val="nil"/>
              <w:bottom w:val="single" w:sz="4" w:space="0" w:color="auto"/>
              <w:right w:val="single" w:sz="4" w:space="0" w:color="auto"/>
            </w:tcBorders>
            <w:noWrap/>
            <w:vAlign w:val="center"/>
            <w:hideMark/>
          </w:tcPr>
          <w:p w14:paraId="4250D16C"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365.685,77 € </w:t>
            </w:r>
          </w:p>
        </w:tc>
        <w:tc>
          <w:tcPr>
            <w:tcW w:w="425" w:type="dxa"/>
            <w:tcBorders>
              <w:top w:val="nil"/>
              <w:left w:val="nil"/>
              <w:bottom w:val="single" w:sz="4" w:space="0" w:color="auto"/>
              <w:right w:val="single" w:sz="4" w:space="0" w:color="auto"/>
            </w:tcBorders>
            <w:noWrap/>
            <w:vAlign w:val="center"/>
            <w:hideMark/>
          </w:tcPr>
          <w:p w14:paraId="317EFED7"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70035971"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365.684,00 € </w:t>
            </w:r>
          </w:p>
        </w:tc>
        <w:tc>
          <w:tcPr>
            <w:tcW w:w="425" w:type="dxa"/>
            <w:tcBorders>
              <w:top w:val="nil"/>
              <w:left w:val="nil"/>
              <w:bottom w:val="single" w:sz="4" w:space="0" w:color="auto"/>
              <w:right w:val="single" w:sz="4" w:space="0" w:color="auto"/>
            </w:tcBorders>
            <w:noWrap/>
            <w:vAlign w:val="bottom"/>
            <w:hideMark/>
          </w:tcPr>
          <w:p w14:paraId="4B8B2E00"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single" w:sz="4" w:space="0" w:color="auto"/>
              <w:right w:val="single" w:sz="4" w:space="0" w:color="auto"/>
            </w:tcBorders>
            <w:noWrap/>
            <w:vAlign w:val="bottom"/>
            <w:hideMark/>
          </w:tcPr>
          <w:p w14:paraId="357089D9"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420</w:t>
            </w:r>
          </w:p>
        </w:tc>
        <w:tc>
          <w:tcPr>
            <w:tcW w:w="376" w:type="dxa"/>
            <w:tcBorders>
              <w:top w:val="nil"/>
              <w:left w:val="nil"/>
              <w:bottom w:val="single" w:sz="4" w:space="0" w:color="auto"/>
              <w:right w:val="single" w:sz="4" w:space="0" w:color="auto"/>
            </w:tcBorders>
            <w:noWrap/>
            <w:vAlign w:val="bottom"/>
            <w:hideMark/>
          </w:tcPr>
          <w:p w14:paraId="39650720"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single" w:sz="4" w:space="0" w:color="auto"/>
              <w:right w:val="single" w:sz="4" w:space="0" w:color="auto"/>
            </w:tcBorders>
            <w:noWrap/>
            <w:vAlign w:val="bottom"/>
            <w:hideMark/>
          </w:tcPr>
          <w:p w14:paraId="73CF206D"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285" w:type="dxa"/>
            <w:tcBorders>
              <w:top w:val="nil"/>
              <w:left w:val="nil"/>
              <w:bottom w:val="single" w:sz="4" w:space="0" w:color="auto"/>
              <w:right w:val="single" w:sz="4" w:space="0" w:color="auto"/>
            </w:tcBorders>
            <w:vAlign w:val="bottom"/>
            <w:hideMark/>
          </w:tcPr>
          <w:p w14:paraId="6C1BF29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8" w:type="dxa"/>
            <w:tcBorders>
              <w:top w:val="nil"/>
              <w:left w:val="nil"/>
              <w:bottom w:val="single" w:sz="4" w:space="0" w:color="auto"/>
              <w:right w:val="single" w:sz="4" w:space="0" w:color="auto"/>
            </w:tcBorders>
            <w:noWrap/>
            <w:vAlign w:val="bottom"/>
            <w:hideMark/>
          </w:tcPr>
          <w:p w14:paraId="0735F0B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single" w:sz="4" w:space="0" w:color="auto"/>
              <w:right w:val="single" w:sz="4" w:space="0" w:color="auto"/>
            </w:tcBorders>
            <w:noWrap/>
            <w:vAlign w:val="bottom"/>
            <w:hideMark/>
          </w:tcPr>
          <w:p w14:paraId="3B601A9C"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single" w:sz="4" w:space="0" w:color="auto"/>
              <w:right w:val="single" w:sz="4" w:space="0" w:color="auto"/>
            </w:tcBorders>
            <w:vAlign w:val="bottom"/>
            <w:hideMark/>
          </w:tcPr>
          <w:p w14:paraId="70E997C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proofErr w:type="spellStart"/>
            <w:r w:rsidRPr="00EC5E0B">
              <w:rPr>
                <w:rFonts w:ascii="Calibri Light" w:eastAsia="Times New Roman" w:hAnsi="Calibri Light" w:cs="Calibri Light"/>
                <w:kern w:val="0"/>
                <w:sz w:val="24"/>
                <w:szCs w:val="24"/>
                <w:lang w:eastAsia="hr-HR"/>
                <w14:ligatures w14:val="none"/>
              </w:rPr>
              <w:t>AV</w:t>
            </w:r>
            <w:proofErr w:type="spellEnd"/>
            <w:r w:rsidRPr="00EC5E0B">
              <w:rPr>
                <w:rFonts w:ascii="Calibri Light" w:eastAsia="Times New Roman" w:hAnsi="Calibri Light" w:cs="Calibri Light"/>
                <w:kern w:val="0"/>
                <w:sz w:val="24"/>
                <w:szCs w:val="24"/>
                <w:lang w:eastAsia="hr-HR"/>
                <w14:ligatures w14:val="none"/>
              </w:rPr>
              <w:t xml:space="preserve"> 111-socijalna interakc</w:t>
            </w:r>
            <w:r w:rsidRPr="00EC5E0B">
              <w:rPr>
                <w:rFonts w:ascii="Calibri Light" w:eastAsia="Times New Roman" w:hAnsi="Calibri Light" w:cs="Calibri Light"/>
                <w:kern w:val="0"/>
                <w:sz w:val="24"/>
                <w:szCs w:val="24"/>
                <w:lang w:eastAsia="hr-HR"/>
                <w14:ligatures w14:val="none"/>
              </w:rPr>
              <w:lastRenderedPageBreak/>
              <w:t>ija stanovnika-1 akt-25 sudionika</w:t>
            </w:r>
          </w:p>
        </w:tc>
        <w:tc>
          <w:tcPr>
            <w:tcW w:w="347" w:type="dxa"/>
            <w:tcBorders>
              <w:top w:val="nil"/>
              <w:left w:val="nil"/>
              <w:bottom w:val="single" w:sz="4" w:space="0" w:color="auto"/>
              <w:right w:val="single" w:sz="4" w:space="0" w:color="auto"/>
            </w:tcBorders>
            <w:vAlign w:val="bottom"/>
            <w:hideMark/>
          </w:tcPr>
          <w:p w14:paraId="4C6FB31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lastRenderedPageBreak/>
              <w:t> </w:t>
            </w:r>
          </w:p>
        </w:tc>
        <w:tc>
          <w:tcPr>
            <w:tcW w:w="393" w:type="dxa"/>
            <w:tcBorders>
              <w:top w:val="nil"/>
              <w:left w:val="nil"/>
              <w:bottom w:val="single" w:sz="4" w:space="0" w:color="auto"/>
              <w:right w:val="single" w:sz="4" w:space="0" w:color="auto"/>
            </w:tcBorders>
            <w:vAlign w:val="bottom"/>
            <w:hideMark/>
          </w:tcPr>
          <w:p w14:paraId="7436231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nil"/>
              <w:left w:val="nil"/>
              <w:bottom w:val="single" w:sz="4" w:space="0" w:color="auto"/>
              <w:right w:val="single" w:sz="4" w:space="0" w:color="auto"/>
            </w:tcBorders>
            <w:vAlign w:val="bottom"/>
            <w:hideMark/>
          </w:tcPr>
          <w:p w14:paraId="5BED09D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nil"/>
              <w:left w:val="nil"/>
              <w:bottom w:val="single" w:sz="4" w:space="0" w:color="auto"/>
              <w:right w:val="single" w:sz="4" w:space="0" w:color="auto"/>
            </w:tcBorders>
            <w:vAlign w:val="bottom"/>
            <w:hideMark/>
          </w:tcPr>
          <w:p w14:paraId="2FA03B54"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nil"/>
              <w:left w:val="nil"/>
              <w:bottom w:val="single" w:sz="4" w:space="0" w:color="auto"/>
              <w:right w:val="single" w:sz="4" w:space="0" w:color="auto"/>
            </w:tcBorders>
            <w:vAlign w:val="bottom"/>
            <w:hideMark/>
          </w:tcPr>
          <w:p w14:paraId="3110C967"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nil"/>
              <w:left w:val="nil"/>
              <w:bottom w:val="single" w:sz="4" w:space="0" w:color="auto"/>
              <w:right w:val="single" w:sz="4" w:space="0" w:color="auto"/>
            </w:tcBorders>
            <w:vAlign w:val="bottom"/>
            <w:hideMark/>
          </w:tcPr>
          <w:p w14:paraId="6C0B3D9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596" w:type="dxa"/>
            <w:tcBorders>
              <w:top w:val="nil"/>
              <w:left w:val="nil"/>
              <w:bottom w:val="single" w:sz="4" w:space="0" w:color="auto"/>
              <w:right w:val="single" w:sz="4" w:space="0" w:color="auto"/>
            </w:tcBorders>
            <w:noWrap/>
            <w:vAlign w:val="bottom"/>
            <w:hideMark/>
          </w:tcPr>
          <w:p w14:paraId="0647E85D"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3578D119" w14:textId="77777777" w:rsidTr="00EC5E0B">
        <w:trPr>
          <w:trHeight w:val="945"/>
        </w:trPr>
        <w:tc>
          <w:tcPr>
            <w:tcW w:w="291" w:type="dxa"/>
            <w:tcBorders>
              <w:top w:val="nil"/>
              <w:left w:val="single" w:sz="4" w:space="0" w:color="auto"/>
              <w:bottom w:val="single" w:sz="4" w:space="0" w:color="auto"/>
              <w:right w:val="single" w:sz="4" w:space="0" w:color="auto"/>
            </w:tcBorders>
            <w:vAlign w:val="center"/>
            <w:hideMark/>
          </w:tcPr>
          <w:p w14:paraId="03C1C5E1"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8</w:t>
            </w:r>
          </w:p>
        </w:tc>
        <w:tc>
          <w:tcPr>
            <w:tcW w:w="499" w:type="dxa"/>
            <w:tcBorders>
              <w:top w:val="nil"/>
              <w:left w:val="nil"/>
              <w:bottom w:val="single" w:sz="4" w:space="0" w:color="auto"/>
              <w:right w:val="single" w:sz="4" w:space="0" w:color="auto"/>
            </w:tcBorders>
            <w:vAlign w:val="center"/>
            <w:hideMark/>
          </w:tcPr>
          <w:p w14:paraId="3BD0FCAA"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Općina </w:t>
            </w:r>
            <w:proofErr w:type="spellStart"/>
            <w:r w:rsidRPr="00EC5E0B">
              <w:rPr>
                <w:rFonts w:ascii="Calibri Light" w:eastAsia="Times New Roman" w:hAnsi="Calibri Light" w:cs="Calibri Light"/>
                <w:kern w:val="0"/>
                <w:sz w:val="24"/>
                <w:szCs w:val="24"/>
                <w:lang w:eastAsia="hr-HR"/>
                <w14:ligatures w14:val="none"/>
              </w:rPr>
              <w:t>Pušća</w:t>
            </w:r>
            <w:proofErr w:type="spellEnd"/>
          </w:p>
        </w:tc>
        <w:tc>
          <w:tcPr>
            <w:tcW w:w="504" w:type="dxa"/>
            <w:tcBorders>
              <w:top w:val="nil"/>
              <w:left w:val="nil"/>
              <w:bottom w:val="nil"/>
              <w:right w:val="nil"/>
            </w:tcBorders>
            <w:vAlign w:val="center"/>
            <w:hideMark/>
          </w:tcPr>
          <w:p w14:paraId="5B79DAE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Kumrovečka cesta 109</w:t>
            </w:r>
            <w:r w:rsidRPr="00EC5E0B">
              <w:rPr>
                <w:rFonts w:ascii="Calibri Light" w:eastAsia="Times New Roman" w:hAnsi="Calibri Light" w:cs="Calibri Light"/>
                <w:kern w:val="0"/>
                <w:sz w:val="24"/>
                <w:szCs w:val="24"/>
                <w:lang w:eastAsia="hr-HR"/>
                <w14:ligatures w14:val="none"/>
              </w:rPr>
              <w:br/>
              <w:t>10294 Zaprešić</w:t>
            </w:r>
          </w:p>
        </w:tc>
        <w:tc>
          <w:tcPr>
            <w:tcW w:w="495" w:type="dxa"/>
            <w:tcBorders>
              <w:top w:val="nil"/>
              <w:left w:val="nil"/>
              <w:bottom w:val="single" w:sz="4" w:space="0" w:color="auto"/>
              <w:right w:val="single" w:sz="4" w:space="0" w:color="auto"/>
            </w:tcBorders>
            <w:vAlign w:val="center"/>
            <w:hideMark/>
          </w:tcPr>
          <w:p w14:paraId="6CCEAA6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Dječje igralište u </w:t>
            </w:r>
            <w:proofErr w:type="spellStart"/>
            <w:r w:rsidRPr="00EC5E0B">
              <w:rPr>
                <w:rFonts w:ascii="Calibri Light" w:eastAsia="Times New Roman" w:hAnsi="Calibri Light" w:cs="Calibri Light"/>
                <w:kern w:val="0"/>
                <w:sz w:val="24"/>
                <w:szCs w:val="24"/>
                <w:lang w:eastAsia="hr-HR"/>
                <w14:ligatures w14:val="none"/>
              </w:rPr>
              <w:t>Hrebinama</w:t>
            </w:r>
            <w:proofErr w:type="spellEnd"/>
          </w:p>
        </w:tc>
        <w:tc>
          <w:tcPr>
            <w:tcW w:w="459" w:type="dxa"/>
            <w:tcBorders>
              <w:top w:val="nil"/>
              <w:left w:val="nil"/>
              <w:bottom w:val="single" w:sz="4" w:space="0" w:color="auto"/>
              <w:right w:val="single" w:sz="4" w:space="0" w:color="auto"/>
            </w:tcBorders>
            <w:vAlign w:val="center"/>
            <w:hideMark/>
          </w:tcPr>
          <w:p w14:paraId="4F6C01E4"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61.358,30 € </w:t>
            </w:r>
          </w:p>
        </w:tc>
        <w:tc>
          <w:tcPr>
            <w:tcW w:w="300" w:type="dxa"/>
            <w:tcBorders>
              <w:top w:val="nil"/>
              <w:left w:val="nil"/>
              <w:bottom w:val="single" w:sz="4" w:space="0" w:color="auto"/>
              <w:right w:val="single" w:sz="4" w:space="0" w:color="auto"/>
            </w:tcBorders>
            <w:vAlign w:val="center"/>
            <w:hideMark/>
          </w:tcPr>
          <w:p w14:paraId="7D9164F6"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53.314,59 € </w:t>
            </w:r>
          </w:p>
        </w:tc>
        <w:tc>
          <w:tcPr>
            <w:tcW w:w="429" w:type="dxa"/>
            <w:tcBorders>
              <w:top w:val="nil"/>
              <w:left w:val="nil"/>
              <w:bottom w:val="single" w:sz="4" w:space="0" w:color="auto"/>
              <w:right w:val="single" w:sz="4" w:space="0" w:color="auto"/>
            </w:tcBorders>
            <w:noWrap/>
            <w:vAlign w:val="center"/>
            <w:hideMark/>
          </w:tcPr>
          <w:p w14:paraId="4DDB291A"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419.000,36 € </w:t>
            </w:r>
          </w:p>
        </w:tc>
        <w:tc>
          <w:tcPr>
            <w:tcW w:w="425" w:type="dxa"/>
            <w:tcBorders>
              <w:top w:val="nil"/>
              <w:left w:val="nil"/>
              <w:bottom w:val="single" w:sz="4" w:space="0" w:color="auto"/>
              <w:right w:val="single" w:sz="4" w:space="0" w:color="auto"/>
            </w:tcBorders>
            <w:noWrap/>
            <w:vAlign w:val="center"/>
            <w:hideMark/>
          </w:tcPr>
          <w:p w14:paraId="6BC4AE79"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7366449A"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418.998,00 € </w:t>
            </w:r>
          </w:p>
        </w:tc>
        <w:tc>
          <w:tcPr>
            <w:tcW w:w="425" w:type="dxa"/>
            <w:tcBorders>
              <w:top w:val="nil"/>
              <w:left w:val="nil"/>
              <w:bottom w:val="single" w:sz="4" w:space="0" w:color="auto"/>
              <w:right w:val="single" w:sz="4" w:space="0" w:color="auto"/>
            </w:tcBorders>
            <w:noWrap/>
            <w:vAlign w:val="bottom"/>
            <w:hideMark/>
          </w:tcPr>
          <w:p w14:paraId="3562B079"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single" w:sz="4" w:space="0" w:color="auto"/>
              <w:right w:val="single" w:sz="4" w:space="0" w:color="auto"/>
            </w:tcBorders>
            <w:noWrap/>
            <w:vAlign w:val="bottom"/>
            <w:hideMark/>
          </w:tcPr>
          <w:p w14:paraId="2618D46C"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289</w:t>
            </w:r>
          </w:p>
        </w:tc>
        <w:tc>
          <w:tcPr>
            <w:tcW w:w="376" w:type="dxa"/>
            <w:tcBorders>
              <w:top w:val="nil"/>
              <w:left w:val="nil"/>
              <w:bottom w:val="single" w:sz="4" w:space="0" w:color="auto"/>
              <w:right w:val="single" w:sz="4" w:space="0" w:color="auto"/>
            </w:tcBorders>
            <w:noWrap/>
            <w:vAlign w:val="bottom"/>
            <w:hideMark/>
          </w:tcPr>
          <w:p w14:paraId="2199EB22"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single" w:sz="4" w:space="0" w:color="auto"/>
              <w:right w:val="single" w:sz="4" w:space="0" w:color="auto"/>
            </w:tcBorders>
            <w:noWrap/>
            <w:vAlign w:val="bottom"/>
            <w:hideMark/>
          </w:tcPr>
          <w:p w14:paraId="28DE3E29"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285" w:type="dxa"/>
            <w:tcBorders>
              <w:top w:val="nil"/>
              <w:left w:val="nil"/>
              <w:bottom w:val="single" w:sz="4" w:space="0" w:color="auto"/>
              <w:right w:val="single" w:sz="4" w:space="0" w:color="auto"/>
            </w:tcBorders>
            <w:vAlign w:val="bottom"/>
            <w:hideMark/>
          </w:tcPr>
          <w:p w14:paraId="71037752"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328" w:type="dxa"/>
            <w:tcBorders>
              <w:top w:val="nil"/>
              <w:left w:val="nil"/>
              <w:bottom w:val="single" w:sz="4" w:space="0" w:color="auto"/>
              <w:right w:val="single" w:sz="4" w:space="0" w:color="auto"/>
            </w:tcBorders>
            <w:noWrap/>
            <w:vAlign w:val="bottom"/>
            <w:hideMark/>
          </w:tcPr>
          <w:p w14:paraId="2D05691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single" w:sz="4" w:space="0" w:color="auto"/>
              <w:right w:val="single" w:sz="4" w:space="0" w:color="auto"/>
            </w:tcBorders>
            <w:noWrap/>
            <w:vAlign w:val="bottom"/>
            <w:hideMark/>
          </w:tcPr>
          <w:p w14:paraId="439E862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single" w:sz="4" w:space="0" w:color="auto"/>
              <w:right w:val="single" w:sz="4" w:space="0" w:color="auto"/>
            </w:tcBorders>
            <w:vAlign w:val="bottom"/>
            <w:hideMark/>
          </w:tcPr>
          <w:p w14:paraId="338C7ED9"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7" w:type="dxa"/>
            <w:tcBorders>
              <w:top w:val="nil"/>
              <w:left w:val="nil"/>
              <w:bottom w:val="single" w:sz="4" w:space="0" w:color="auto"/>
              <w:right w:val="single" w:sz="4" w:space="0" w:color="auto"/>
            </w:tcBorders>
            <w:vAlign w:val="bottom"/>
            <w:hideMark/>
          </w:tcPr>
          <w:p w14:paraId="2FEB230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93" w:type="dxa"/>
            <w:tcBorders>
              <w:top w:val="nil"/>
              <w:left w:val="nil"/>
              <w:bottom w:val="single" w:sz="4" w:space="0" w:color="auto"/>
              <w:right w:val="single" w:sz="4" w:space="0" w:color="auto"/>
            </w:tcBorders>
            <w:vAlign w:val="bottom"/>
            <w:hideMark/>
          </w:tcPr>
          <w:p w14:paraId="6AAB6F0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nil"/>
              <w:left w:val="nil"/>
              <w:bottom w:val="single" w:sz="4" w:space="0" w:color="auto"/>
              <w:right w:val="single" w:sz="4" w:space="0" w:color="auto"/>
            </w:tcBorders>
            <w:vAlign w:val="bottom"/>
            <w:hideMark/>
          </w:tcPr>
          <w:p w14:paraId="4DCE3A5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nil"/>
              <w:left w:val="nil"/>
              <w:bottom w:val="single" w:sz="4" w:space="0" w:color="auto"/>
              <w:right w:val="single" w:sz="4" w:space="0" w:color="auto"/>
            </w:tcBorders>
            <w:vAlign w:val="bottom"/>
            <w:hideMark/>
          </w:tcPr>
          <w:p w14:paraId="7BA06E7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nil"/>
              <w:left w:val="nil"/>
              <w:bottom w:val="single" w:sz="4" w:space="0" w:color="auto"/>
              <w:right w:val="single" w:sz="4" w:space="0" w:color="auto"/>
            </w:tcBorders>
            <w:vAlign w:val="bottom"/>
            <w:hideMark/>
          </w:tcPr>
          <w:p w14:paraId="54BBF100"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nil"/>
              <w:left w:val="nil"/>
              <w:bottom w:val="single" w:sz="4" w:space="0" w:color="auto"/>
              <w:right w:val="single" w:sz="4" w:space="0" w:color="auto"/>
            </w:tcBorders>
            <w:vAlign w:val="bottom"/>
            <w:hideMark/>
          </w:tcPr>
          <w:p w14:paraId="4919785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596" w:type="dxa"/>
            <w:tcBorders>
              <w:top w:val="nil"/>
              <w:left w:val="nil"/>
              <w:bottom w:val="single" w:sz="4" w:space="0" w:color="auto"/>
              <w:right w:val="single" w:sz="4" w:space="0" w:color="auto"/>
            </w:tcBorders>
            <w:noWrap/>
            <w:vAlign w:val="bottom"/>
            <w:hideMark/>
          </w:tcPr>
          <w:p w14:paraId="712BB983"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28A1CA5A" w14:textId="77777777" w:rsidTr="00EC5E0B">
        <w:trPr>
          <w:trHeight w:val="945"/>
        </w:trPr>
        <w:tc>
          <w:tcPr>
            <w:tcW w:w="291" w:type="dxa"/>
            <w:tcBorders>
              <w:top w:val="nil"/>
              <w:left w:val="single" w:sz="4" w:space="0" w:color="auto"/>
              <w:bottom w:val="single" w:sz="4" w:space="0" w:color="auto"/>
              <w:right w:val="single" w:sz="4" w:space="0" w:color="auto"/>
            </w:tcBorders>
            <w:vAlign w:val="center"/>
            <w:hideMark/>
          </w:tcPr>
          <w:p w14:paraId="76FA8552"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9</w:t>
            </w:r>
          </w:p>
        </w:tc>
        <w:tc>
          <w:tcPr>
            <w:tcW w:w="499" w:type="dxa"/>
            <w:tcBorders>
              <w:top w:val="nil"/>
              <w:left w:val="nil"/>
              <w:bottom w:val="single" w:sz="4" w:space="0" w:color="auto"/>
              <w:right w:val="single" w:sz="4" w:space="0" w:color="auto"/>
            </w:tcBorders>
            <w:noWrap/>
            <w:vAlign w:val="center"/>
            <w:hideMark/>
          </w:tcPr>
          <w:p w14:paraId="03D98172"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Grad Samobor</w:t>
            </w:r>
          </w:p>
        </w:tc>
        <w:tc>
          <w:tcPr>
            <w:tcW w:w="504" w:type="dxa"/>
            <w:tcBorders>
              <w:top w:val="single" w:sz="4" w:space="0" w:color="auto"/>
              <w:left w:val="nil"/>
              <w:bottom w:val="single" w:sz="4" w:space="0" w:color="auto"/>
              <w:right w:val="nil"/>
            </w:tcBorders>
            <w:vAlign w:val="center"/>
            <w:hideMark/>
          </w:tcPr>
          <w:p w14:paraId="4A47A032"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Trg kralja Tomislava 5</w:t>
            </w:r>
            <w:r w:rsidRPr="00EC5E0B">
              <w:rPr>
                <w:rFonts w:ascii="Calibri Light" w:eastAsia="Times New Roman" w:hAnsi="Calibri Light" w:cs="Calibri Light"/>
                <w:kern w:val="0"/>
                <w:sz w:val="24"/>
                <w:szCs w:val="24"/>
                <w:lang w:eastAsia="hr-HR"/>
                <w14:ligatures w14:val="none"/>
              </w:rPr>
              <w:br/>
              <w:t>10430 Samobor</w:t>
            </w:r>
          </w:p>
        </w:tc>
        <w:tc>
          <w:tcPr>
            <w:tcW w:w="495" w:type="dxa"/>
            <w:tcBorders>
              <w:top w:val="nil"/>
              <w:left w:val="nil"/>
              <w:bottom w:val="single" w:sz="4" w:space="0" w:color="auto"/>
              <w:right w:val="single" w:sz="4" w:space="0" w:color="auto"/>
            </w:tcBorders>
            <w:vAlign w:val="center"/>
            <w:hideMark/>
          </w:tcPr>
          <w:p w14:paraId="38D97754"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Izmjena parketa u Sportskoj dvorani Samobor</w:t>
            </w:r>
          </w:p>
        </w:tc>
        <w:tc>
          <w:tcPr>
            <w:tcW w:w="459" w:type="dxa"/>
            <w:tcBorders>
              <w:top w:val="nil"/>
              <w:left w:val="nil"/>
              <w:bottom w:val="single" w:sz="4" w:space="0" w:color="auto"/>
              <w:right w:val="single" w:sz="4" w:space="0" w:color="auto"/>
            </w:tcBorders>
            <w:noWrap/>
            <w:vAlign w:val="center"/>
            <w:hideMark/>
          </w:tcPr>
          <w:p w14:paraId="09C3B134"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174.612,00 € </w:t>
            </w:r>
          </w:p>
        </w:tc>
        <w:tc>
          <w:tcPr>
            <w:tcW w:w="300" w:type="dxa"/>
            <w:tcBorders>
              <w:top w:val="nil"/>
              <w:left w:val="nil"/>
              <w:bottom w:val="single" w:sz="4" w:space="0" w:color="auto"/>
              <w:right w:val="single" w:sz="4" w:space="0" w:color="auto"/>
            </w:tcBorders>
            <w:vAlign w:val="center"/>
            <w:hideMark/>
          </w:tcPr>
          <w:p w14:paraId="3371C9A5"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53.314,00 € </w:t>
            </w:r>
          </w:p>
        </w:tc>
        <w:tc>
          <w:tcPr>
            <w:tcW w:w="429" w:type="dxa"/>
            <w:tcBorders>
              <w:top w:val="nil"/>
              <w:left w:val="nil"/>
              <w:bottom w:val="single" w:sz="4" w:space="0" w:color="auto"/>
              <w:right w:val="single" w:sz="4" w:space="0" w:color="auto"/>
            </w:tcBorders>
            <w:noWrap/>
            <w:vAlign w:val="center"/>
            <w:hideMark/>
          </w:tcPr>
          <w:p w14:paraId="2F5189CC"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472.314,36 € </w:t>
            </w:r>
          </w:p>
        </w:tc>
        <w:tc>
          <w:tcPr>
            <w:tcW w:w="425" w:type="dxa"/>
            <w:tcBorders>
              <w:top w:val="nil"/>
              <w:left w:val="nil"/>
              <w:bottom w:val="single" w:sz="4" w:space="0" w:color="auto"/>
              <w:right w:val="single" w:sz="4" w:space="0" w:color="auto"/>
            </w:tcBorders>
            <w:noWrap/>
            <w:vAlign w:val="center"/>
            <w:hideMark/>
          </w:tcPr>
          <w:p w14:paraId="66201C31"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78E66FC5"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472.312,00 € </w:t>
            </w:r>
          </w:p>
        </w:tc>
        <w:tc>
          <w:tcPr>
            <w:tcW w:w="425" w:type="dxa"/>
            <w:tcBorders>
              <w:top w:val="nil"/>
              <w:left w:val="nil"/>
              <w:bottom w:val="single" w:sz="4" w:space="0" w:color="auto"/>
              <w:right w:val="single" w:sz="4" w:space="0" w:color="auto"/>
            </w:tcBorders>
            <w:noWrap/>
            <w:vAlign w:val="bottom"/>
            <w:hideMark/>
          </w:tcPr>
          <w:p w14:paraId="3B5ACEF4"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single" w:sz="4" w:space="0" w:color="auto"/>
              <w:right w:val="single" w:sz="4" w:space="0" w:color="auto"/>
            </w:tcBorders>
            <w:noWrap/>
            <w:vAlign w:val="bottom"/>
            <w:hideMark/>
          </w:tcPr>
          <w:p w14:paraId="25C2402F"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16911</w:t>
            </w:r>
          </w:p>
        </w:tc>
        <w:tc>
          <w:tcPr>
            <w:tcW w:w="376" w:type="dxa"/>
            <w:tcBorders>
              <w:top w:val="nil"/>
              <w:left w:val="nil"/>
              <w:bottom w:val="single" w:sz="4" w:space="0" w:color="auto"/>
              <w:right w:val="single" w:sz="4" w:space="0" w:color="auto"/>
            </w:tcBorders>
            <w:noWrap/>
            <w:vAlign w:val="bottom"/>
            <w:hideMark/>
          </w:tcPr>
          <w:p w14:paraId="282500E0"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single" w:sz="4" w:space="0" w:color="auto"/>
              <w:right w:val="single" w:sz="4" w:space="0" w:color="auto"/>
            </w:tcBorders>
            <w:noWrap/>
            <w:vAlign w:val="bottom"/>
            <w:hideMark/>
          </w:tcPr>
          <w:p w14:paraId="2E9F54E3"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285" w:type="dxa"/>
            <w:tcBorders>
              <w:top w:val="nil"/>
              <w:left w:val="nil"/>
              <w:bottom w:val="single" w:sz="4" w:space="0" w:color="auto"/>
              <w:right w:val="single" w:sz="4" w:space="0" w:color="auto"/>
            </w:tcBorders>
            <w:vAlign w:val="bottom"/>
            <w:hideMark/>
          </w:tcPr>
          <w:p w14:paraId="3188553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328" w:type="dxa"/>
            <w:tcBorders>
              <w:top w:val="nil"/>
              <w:left w:val="nil"/>
              <w:bottom w:val="single" w:sz="4" w:space="0" w:color="auto"/>
              <w:right w:val="single" w:sz="4" w:space="0" w:color="auto"/>
            </w:tcBorders>
            <w:noWrap/>
            <w:vAlign w:val="bottom"/>
            <w:hideMark/>
          </w:tcPr>
          <w:p w14:paraId="563912A4"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single" w:sz="4" w:space="0" w:color="auto"/>
              <w:right w:val="single" w:sz="4" w:space="0" w:color="auto"/>
            </w:tcBorders>
            <w:noWrap/>
            <w:vAlign w:val="bottom"/>
            <w:hideMark/>
          </w:tcPr>
          <w:p w14:paraId="668CEF3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single" w:sz="4" w:space="0" w:color="auto"/>
              <w:right w:val="single" w:sz="4" w:space="0" w:color="auto"/>
            </w:tcBorders>
            <w:vAlign w:val="bottom"/>
            <w:hideMark/>
          </w:tcPr>
          <w:p w14:paraId="47C343A4"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7" w:type="dxa"/>
            <w:tcBorders>
              <w:top w:val="nil"/>
              <w:left w:val="nil"/>
              <w:bottom w:val="single" w:sz="4" w:space="0" w:color="auto"/>
              <w:right w:val="single" w:sz="4" w:space="0" w:color="auto"/>
            </w:tcBorders>
            <w:vAlign w:val="bottom"/>
            <w:hideMark/>
          </w:tcPr>
          <w:p w14:paraId="2906B8CE"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proofErr w:type="spellStart"/>
            <w:r w:rsidRPr="00EC5E0B">
              <w:rPr>
                <w:rFonts w:ascii="Calibri Light" w:eastAsia="Times New Roman" w:hAnsi="Calibri Light" w:cs="Calibri Light"/>
                <w:kern w:val="0"/>
                <w:sz w:val="24"/>
                <w:szCs w:val="24"/>
                <w:lang w:eastAsia="hr-HR"/>
                <w14:ligatures w14:val="none"/>
              </w:rPr>
              <w:t>AV</w:t>
            </w:r>
            <w:proofErr w:type="spellEnd"/>
            <w:r w:rsidRPr="00EC5E0B">
              <w:rPr>
                <w:rFonts w:ascii="Calibri Light" w:eastAsia="Times New Roman" w:hAnsi="Calibri Light" w:cs="Calibri Light"/>
                <w:kern w:val="0"/>
                <w:sz w:val="24"/>
                <w:szCs w:val="24"/>
                <w:lang w:eastAsia="hr-HR"/>
                <w14:ligatures w14:val="none"/>
              </w:rPr>
              <w:t xml:space="preserve"> 1137-Jačanje kapaciteta - ostali, 1 akt-100 sudionika </w:t>
            </w:r>
            <w:proofErr w:type="spellStart"/>
            <w:r w:rsidRPr="00EC5E0B">
              <w:rPr>
                <w:rFonts w:ascii="Calibri Light" w:eastAsia="Times New Roman" w:hAnsi="Calibri Light" w:cs="Calibri Light"/>
                <w:kern w:val="0"/>
                <w:sz w:val="24"/>
                <w:szCs w:val="24"/>
                <w:lang w:eastAsia="hr-HR"/>
                <w14:ligatures w14:val="none"/>
              </w:rPr>
              <w:t>DOI</w:t>
            </w:r>
            <w:proofErr w:type="spellEnd"/>
          </w:p>
        </w:tc>
        <w:tc>
          <w:tcPr>
            <w:tcW w:w="393" w:type="dxa"/>
            <w:tcBorders>
              <w:top w:val="nil"/>
              <w:left w:val="nil"/>
              <w:bottom w:val="single" w:sz="4" w:space="0" w:color="auto"/>
              <w:right w:val="single" w:sz="4" w:space="0" w:color="auto"/>
            </w:tcBorders>
            <w:vAlign w:val="bottom"/>
            <w:hideMark/>
          </w:tcPr>
          <w:p w14:paraId="01EC8298"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nil"/>
              <w:left w:val="nil"/>
              <w:bottom w:val="single" w:sz="4" w:space="0" w:color="auto"/>
              <w:right w:val="single" w:sz="4" w:space="0" w:color="auto"/>
            </w:tcBorders>
            <w:vAlign w:val="bottom"/>
            <w:hideMark/>
          </w:tcPr>
          <w:p w14:paraId="695AA6D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nil"/>
              <w:left w:val="nil"/>
              <w:bottom w:val="single" w:sz="4" w:space="0" w:color="auto"/>
              <w:right w:val="single" w:sz="4" w:space="0" w:color="auto"/>
            </w:tcBorders>
            <w:vAlign w:val="bottom"/>
            <w:hideMark/>
          </w:tcPr>
          <w:p w14:paraId="55BF1A4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nil"/>
              <w:left w:val="nil"/>
              <w:bottom w:val="single" w:sz="4" w:space="0" w:color="auto"/>
              <w:right w:val="single" w:sz="4" w:space="0" w:color="auto"/>
            </w:tcBorders>
            <w:vAlign w:val="bottom"/>
            <w:hideMark/>
          </w:tcPr>
          <w:p w14:paraId="1F5F67D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nil"/>
              <w:left w:val="nil"/>
              <w:bottom w:val="single" w:sz="4" w:space="0" w:color="auto"/>
              <w:right w:val="single" w:sz="4" w:space="0" w:color="auto"/>
            </w:tcBorders>
            <w:vAlign w:val="bottom"/>
            <w:hideMark/>
          </w:tcPr>
          <w:p w14:paraId="2A2055D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596" w:type="dxa"/>
            <w:tcBorders>
              <w:top w:val="nil"/>
              <w:left w:val="nil"/>
              <w:bottom w:val="single" w:sz="4" w:space="0" w:color="auto"/>
              <w:right w:val="single" w:sz="4" w:space="0" w:color="auto"/>
            </w:tcBorders>
            <w:noWrap/>
            <w:vAlign w:val="bottom"/>
            <w:hideMark/>
          </w:tcPr>
          <w:p w14:paraId="358ACB30"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06FECB5A" w14:textId="77777777" w:rsidTr="00EC5E0B">
        <w:trPr>
          <w:trHeight w:val="1260"/>
        </w:trPr>
        <w:tc>
          <w:tcPr>
            <w:tcW w:w="291" w:type="dxa"/>
            <w:tcBorders>
              <w:top w:val="nil"/>
              <w:left w:val="single" w:sz="4" w:space="0" w:color="auto"/>
              <w:bottom w:val="single" w:sz="4" w:space="0" w:color="auto"/>
              <w:right w:val="single" w:sz="4" w:space="0" w:color="auto"/>
            </w:tcBorders>
            <w:vAlign w:val="center"/>
            <w:hideMark/>
          </w:tcPr>
          <w:p w14:paraId="61DCB755"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10</w:t>
            </w:r>
          </w:p>
        </w:tc>
        <w:tc>
          <w:tcPr>
            <w:tcW w:w="499" w:type="dxa"/>
            <w:tcBorders>
              <w:top w:val="nil"/>
              <w:left w:val="nil"/>
              <w:bottom w:val="single" w:sz="4" w:space="0" w:color="auto"/>
              <w:right w:val="single" w:sz="4" w:space="0" w:color="auto"/>
            </w:tcBorders>
            <w:vAlign w:val="center"/>
            <w:hideMark/>
          </w:tcPr>
          <w:p w14:paraId="6B723382"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Grad Sveta </w:t>
            </w:r>
            <w:proofErr w:type="spellStart"/>
            <w:r w:rsidRPr="00EC5E0B">
              <w:rPr>
                <w:rFonts w:ascii="Calibri Light" w:eastAsia="Times New Roman" w:hAnsi="Calibri Light" w:cs="Calibri Light"/>
                <w:kern w:val="0"/>
                <w:sz w:val="24"/>
                <w:szCs w:val="24"/>
                <w:lang w:eastAsia="hr-HR"/>
                <w14:ligatures w14:val="none"/>
              </w:rPr>
              <w:t>Nedelja</w:t>
            </w:r>
            <w:proofErr w:type="spellEnd"/>
          </w:p>
        </w:tc>
        <w:tc>
          <w:tcPr>
            <w:tcW w:w="504" w:type="dxa"/>
            <w:tcBorders>
              <w:top w:val="nil"/>
              <w:left w:val="nil"/>
              <w:bottom w:val="single" w:sz="4" w:space="0" w:color="auto"/>
              <w:right w:val="nil"/>
            </w:tcBorders>
            <w:vAlign w:val="center"/>
            <w:hideMark/>
          </w:tcPr>
          <w:p w14:paraId="172EF73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Trg Ante Starčevića 5</w:t>
            </w:r>
            <w:r w:rsidRPr="00EC5E0B">
              <w:rPr>
                <w:rFonts w:ascii="Calibri Light" w:eastAsia="Times New Roman" w:hAnsi="Calibri Light" w:cs="Calibri Light"/>
                <w:kern w:val="0"/>
                <w:sz w:val="24"/>
                <w:szCs w:val="24"/>
                <w:lang w:eastAsia="hr-HR"/>
                <w14:ligatures w14:val="none"/>
              </w:rPr>
              <w:br/>
              <w:t xml:space="preserve">10431 Sveta </w:t>
            </w:r>
            <w:proofErr w:type="spellStart"/>
            <w:r w:rsidRPr="00EC5E0B">
              <w:rPr>
                <w:rFonts w:ascii="Calibri Light" w:eastAsia="Times New Roman" w:hAnsi="Calibri Light" w:cs="Calibri Light"/>
                <w:kern w:val="0"/>
                <w:sz w:val="24"/>
                <w:szCs w:val="24"/>
                <w:lang w:eastAsia="hr-HR"/>
                <w14:ligatures w14:val="none"/>
              </w:rPr>
              <w:t>Nedelja</w:t>
            </w:r>
            <w:proofErr w:type="spellEnd"/>
          </w:p>
        </w:tc>
        <w:tc>
          <w:tcPr>
            <w:tcW w:w="495" w:type="dxa"/>
            <w:tcBorders>
              <w:top w:val="nil"/>
              <w:left w:val="nil"/>
              <w:bottom w:val="single" w:sz="4" w:space="0" w:color="auto"/>
              <w:right w:val="single" w:sz="4" w:space="0" w:color="auto"/>
            </w:tcBorders>
            <w:vAlign w:val="center"/>
            <w:hideMark/>
          </w:tcPr>
          <w:p w14:paraId="7FCDDB1A"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Uređenje dječjeg igrališta Markovići, Novaki</w:t>
            </w:r>
          </w:p>
        </w:tc>
        <w:tc>
          <w:tcPr>
            <w:tcW w:w="459" w:type="dxa"/>
            <w:tcBorders>
              <w:top w:val="nil"/>
              <w:left w:val="nil"/>
              <w:bottom w:val="single" w:sz="4" w:space="0" w:color="auto"/>
              <w:right w:val="single" w:sz="4" w:space="0" w:color="auto"/>
            </w:tcBorders>
            <w:vAlign w:val="center"/>
            <w:hideMark/>
          </w:tcPr>
          <w:p w14:paraId="175B7F84"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208.862,50 € </w:t>
            </w:r>
          </w:p>
        </w:tc>
        <w:tc>
          <w:tcPr>
            <w:tcW w:w="300" w:type="dxa"/>
            <w:tcBorders>
              <w:top w:val="nil"/>
              <w:left w:val="nil"/>
              <w:bottom w:val="single" w:sz="4" w:space="0" w:color="auto"/>
              <w:right w:val="single" w:sz="4" w:space="0" w:color="auto"/>
            </w:tcBorders>
            <w:vAlign w:val="center"/>
            <w:hideMark/>
          </w:tcPr>
          <w:p w14:paraId="2C37A33A"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53.314,59 € </w:t>
            </w:r>
          </w:p>
        </w:tc>
        <w:tc>
          <w:tcPr>
            <w:tcW w:w="429" w:type="dxa"/>
            <w:tcBorders>
              <w:top w:val="nil"/>
              <w:left w:val="nil"/>
              <w:bottom w:val="single" w:sz="4" w:space="0" w:color="auto"/>
              <w:right w:val="single" w:sz="4" w:space="0" w:color="auto"/>
            </w:tcBorders>
            <w:noWrap/>
            <w:vAlign w:val="center"/>
            <w:hideMark/>
          </w:tcPr>
          <w:p w14:paraId="6D7DAB5A"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525.628,95 € </w:t>
            </w:r>
          </w:p>
        </w:tc>
        <w:tc>
          <w:tcPr>
            <w:tcW w:w="425" w:type="dxa"/>
            <w:tcBorders>
              <w:top w:val="nil"/>
              <w:left w:val="nil"/>
              <w:bottom w:val="single" w:sz="4" w:space="0" w:color="auto"/>
              <w:right w:val="single" w:sz="4" w:space="0" w:color="auto"/>
            </w:tcBorders>
            <w:noWrap/>
            <w:vAlign w:val="center"/>
            <w:hideMark/>
          </w:tcPr>
          <w:p w14:paraId="0923A03F"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36C750CD"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525.626,00 € </w:t>
            </w:r>
          </w:p>
        </w:tc>
        <w:tc>
          <w:tcPr>
            <w:tcW w:w="425" w:type="dxa"/>
            <w:tcBorders>
              <w:top w:val="nil"/>
              <w:left w:val="nil"/>
              <w:bottom w:val="single" w:sz="4" w:space="0" w:color="auto"/>
              <w:right w:val="single" w:sz="4" w:space="0" w:color="auto"/>
            </w:tcBorders>
            <w:noWrap/>
            <w:vAlign w:val="bottom"/>
            <w:hideMark/>
          </w:tcPr>
          <w:p w14:paraId="17739FFE"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single" w:sz="4" w:space="0" w:color="auto"/>
              <w:right w:val="single" w:sz="4" w:space="0" w:color="auto"/>
            </w:tcBorders>
            <w:noWrap/>
            <w:vAlign w:val="bottom"/>
            <w:hideMark/>
          </w:tcPr>
          <w:p w14:paraId="49CD8CBE"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2001</w:t>
            </w:r>
          </w:p>
        </w:tc>
        <w:tc>
          <w:tcPr>
            <w:tcW w:w="376" w:type="dxa"/>
            <w:tcBorders>
              <w:top w:val="nil"/>
              <w:left w:val="nil"/>
              <w:bottom w:val="single" w:sz="4" w:space="0" w:color="auto"/>
              <w:right w:val="single" w:sz="4" w:space="0" w:color="auto"/>
            </w:tcBorders>
            <w:noWrap/>
            <w:vAlign w:val="bottom"/>
            <w:hideMark/>
          </w:tcPr>
          <w:p w14:paraId="6D9D3B13"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single" w:sz="4" w:space="0" w:color="auto"/>
              <w:right w:val="single" w:sz="4" w:space="0" w:color="auto"/>
            </w:tcBorders>
            <w:noWrap/>
            <w:vAlign w:val="bottom"/>
            <w:hideMark/>
          </w:tcPr>
          <w:p w14:paraId="43F030E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285" w:type="dxa"/>
            <w:tcBorders>
              <w:top w:val="nil"/>
              <w:left w:val="nil"/>
              <w:bottom w:val="single" w:sz="4" w:space="0" w:color="auto"/>
              <w:right w:val="single" w:sz="4" w:space="0" w:color="auto"/>
            </w:tcBorders>
            <w:vAlign w:val="bottom"/>
            <w:hideMark/>
          </w:tcPr>
          <w:p w14:paraId="708FEDA5"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328" w:type="dxa"/>
            <w:tcBorders>
              <w:top w:val="nil"/>
              <w:left w:val="nil"/>
              <w:bottom w:val="single" w:sz="4" w:space="0" w:color="auto"/>
              <w:right w:val="single" w:sz="4" w:space="0" w:color="auto"/>
            </w:tcBorders>
            <w:noWrap/>
            <w:vAlign w:val="bottom"/>
            <w:hideMark/>
          </w:tcPr>
          <w:p w14:paraId="5C9CBED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single" w:sz="4" w:space="0" w:color="auto"/>
              <w:right w:val="single" w:sz="4" w:space="0" w:color="auto"/>
            </w:tcBorders>
            <w:noWrap/>
            <w:vAlign w:val="bottom"/>
            <w:hideMark/>
          </w:tcPr>
          <w:p w14:paraId="0452072A"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single" w:sz="4" w:space="0" w:color="auto"/>
              <w:right w:val="single" w:sz="4" w:space="0" w:color="auto"/>
            </w:tcBorders>
            <w:vAlign w:val="bottom"/>
            <w:hideMark/>
          </w:tcPr>
          <w:p w14:paraId="59E98D8E"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proofErr w:type="spellStart"/>
            <w:r w:rsidRPr="00EC5E0B">
              <w:rPr>
                <w:rFonts w:ascii="Calibri Light" w:eastAsia="Times New Roman" w:hAnsi="Calibri Light" w:cs="Calibri Light"/>
                <w:kern w:val="0"/>
                <w:sz w:val="24"/>
                <w:szCs w:val="24"/>
                <w:lang w:eastAsia="hr-HR"/>
                <w14:ligatures w14:val="none"/>
              </w:rPr>
              <w:t>AV</w:t>
            </w:r>
            <w:proofErr w:type="spellEnd"/>
            <w:r w:rsidRPr="00EC5E0B">
              <w:rPr>
                <w:rFonts w:ascii="Calibri Light" w:eastAsia="Times New Roman" w:hAnsi="Calibri Light" w:cs="Calibri Light"/>
                <w:kern w:val="0"/>
                <w:sz w:val="24"/>
                <w:szCs w:val="24"/>
                <w:lang w:eastAsia="hr-HR"/>
                <w14:ligatures w14:val="none"/>
              </w:rPr>
              <w:t xml:space="preserve"> 111-socijalna interakcija stanovnika-1 akt-30 sudionika</w:t>
            </w:r>
          </w:p>
        </w:tc>
        <w:tc>
          <w:tcPr>
            <w:tcW w:w="347" w:type="dxa"/>
            <w:tcBorders>
              <w:top w:val="nil"/>
              <w:left w:val="nil"/>
              <w:bottom w:val="single" w:sz="4" w:space="0" w:color="auto"/>
              <w:right w:val="single" w:sz="4" w:space="0" w:color="auto"/>
            </w:tcBorders>
            <w:vAlign w:val="bottom"/>
            <w:hideMark/>
          </w:tcPr>
          <w:p w14:paraId="6FE85C5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93" w:type="dxa"/>
            <w:tcBorders>
              <w:top w:val="nil"/>
              <w:left w:val="nil"/>
              <w:bottom w:val="single" w:sz="4" w:space="0" w:color="auto"/>
              <w:right w:val="single" w:sz="4" w:space="0" w:color="auto"/>
            </w:tcBorders>
            <w:vAlign w:val="bottom"/>
            <w:hideMark/>
          </w:tcPr>
          <w:p w14:paraId="402C95E8"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nil"/>
              <w:left w:val="nil"/>
              <w:bottom w:val="single" w:sz="4" w:space="0" w:color="auto"/>
              <w:right w:val="single" w:sz="4" w:space="0" w:color="auto"/>
            </w:tcBorders>
            <w:vAlign w:val="bottom"/>
            <w:hideMark/>
          </w:tcPr>
          <w:p w14:paraId="097FC69E"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nil"/>
              <w:left w:val="nil"/>
              <w:bottom w:val="single" w:sz="4" w:space="0" w:color="auto"/>
              <w:right w:val="single" w:sz="4" w:space="0" w:color="auto"/>
            </w:tcBorders>
            <w:vAlign w:val="bottom"/>
            <w:hideMark/>
          </w:tcPr>
          <w:p w14:paraId="05F34D01"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nil"/>
              <w:left w:val="nil"/>
              <w:bottom w:val="single" w:sz="4" w:space="0" w:color="auto"/>
              <w:right w:val="single" w:sz="4" w:space="0" w:color="auto"/>
            </w:tcBorders>
            <w:vAlign w:val="bottom"/>
            <w:hideMark/>
          </w:tcPr>
          <w:p w14:paraId="61DDDC47"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nil"/>
              <w:left w:val="nil"/>
              <w:bottom w:val="single" w:sz="4" w:space="0" w:color="auto"/>
              <w:right w:val="single" w:sz="4" w:space="0" w:color="auto"/>
            </w:tcBorders>
            <w:vAlign w:val="bottom"/>
            <w:hideMark/>
          </w:tcPr>
          <w:p w14:paraId="1758837C"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Doprinos okolišnim ciljevima- ugradnja LED </w:t>
            </w:r>
            <w:proofErr w:type="spellStart"/>
            <w:r w:rsidRPr="00EC5E0B">
              <w:rPr>
                <w:rFonts w:ascii="Calibri Light" w:eastAsia="Times New Roman" w:hAnsi="Calibri Light" w:cs="Calibri Light"/>
                <w:kern w:val="0"/>
                <w:sz w:val="24"/>
                <w:szCs w:val="24"/>
                <w:lang w:eastAsia="hr-HR"/>
                <w14:ligatures w14:val="none"/>
              </w:rPr>
              <w:t>lapmi</w:t>
            </w:r>
            <w:proofErr w:type="spellEnd"/>
          </w:p>
        </w:tc>
        <w:tc>
          <w:tcPr>
            <w:tcW w:w="596" w:type="dxa"/>
            <w:tcBorders>
              <w:top w:val="nil"/>
              <w:left w:val="nil"/>
              <w:bottom w:val="single" w:sz="4" w:space="0" w:color="auto"/>
              <w:right w:val="single" w:sz="4" w:space="0" w:color="auto"/>
            </w:tcBorders>
            <w:noWrap/>
            <w:vAlign w:val="bottom"/>
            <w:hideMark/>
          </w:tcPr>
          <w:p w14:paraId="39B8F0E8"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r w:rsidR="00EC5E0B" w:rsidRPr="00EC5E0B" w14:paraId="5EBB5FE8" w14:textId="77777777" w:rsidTr="00EC5E0B">
        <w:trPr>
          <w:trHeight w:val="960"/>
        </w:trPr>
        <w:tc>
          <w:tcPr>
            <w:tcW w:w="291" w:type="dxa"/>
            <w:tcBorders>
              <w:top w:val="nil"/>
              <w:left w:val="single" w:sz="4" w:space="0" w:color="auto"/>
              <w:bottom w:val="single" w:sz="8" w:space="0" w:color="FF0000"/>
              <w:right w:val="single" w:sz="4" w:space="0" w:color="auto"/>
            </w:tcBorders>
            <w:vAlign w:val="center"/>
            <w:hideMark/>
          </w:tcPr>
          <w:p w14:paraId="77CBF1B7"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11</w:t>
            </w:r>
          </w:p>
        </w:tc>
        <w:tc>
          <w:tcPr>
            <w:tcW w:w="499" w:type="dxa"/>
            <w:tcBorders>
              <w:top w:val="nil"/>
              <w:left w:val="nil"/>
              <w:bottom w:val="single" w:sz="8" w:space="0" w:color="FF0000"/>
              <w:right w:val="single" w:sz="4" w:space="0" w:color="auto"/>
            </w:tcBorders>
            <w:vAlign w:val="center"/>
            <w:hideMark/>
          </w:tcPr>
          <w:p w14:paraId="6604F842"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Općina Brdovec</w:t>
            </w:r>
          </w:p>
        </w:tc>
        <w:tc>
          <w:tcPr>
            <w:tcW w:w="504" w:type="dxa"/>
            <w:tcBorders>
              <w:top w:val="nil"/>
              <w:left w:val="nil"/>
              <w:bottom w:val="single" w:sz="8" w:space="0" w:color="FF0000"/>
              <w:right w:val="nil"/>
            </w:tcBorders>
            <w:vAlign w:val="center"/>
            <w:hideMark/>
          </w:tcPr>
          <w:p w14:paraId="67B4E2B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Trg </w:t>
            </w:r>
            <w:proofErr w:type="spellStart"/>
            <w:r w:rsidRPr="00EC5E0B">
              <w:rPr>
                <w:rFonts w:ascii="Calibri Light" w:eastAsia="Times New Roman" w:hAnsi="Calibri Light" w:cs="Calibri Light"/>
                <w:kern w:val="0"/>
                <w:sz w:val="24"/>
                <w:szCs w:val="24"/>
                <w:lang w:eastAsia="hr-HR"/>
                <w14:ligatures w14:val="none"/>
              </w:rPr>
              <w:t>dr.Franje</w:t>
            </w:r>
            <w:proofErr w:type="spellEnd"/>
            <w:r w:rsidRPr="00EC5E0B">
              <w:rPr>
                <w:rFonts w:ascii="Calibri Light" w:eastAsia="Times New Roman" w:hAnsi="Calibri Light" w:cs="Calibri Light"/>
                <w:kern w:val="0"/>
                <w:sz w:val="24"/>
                <w:szCs w:val="24"/>
                <w:lang w:eastAsia="hr-HR"/>
                <w14:ligatures w14:val="none"/>
              </w:rPr>
              <w:t xml:space="preserve"> Tuđmana 1</w:t>
            </w:r>
            <w:r w:rsidRPr="00EC5E0B">
              <w:rPr>
                <w:rFonts w:ascii="Calibri Light" w:eastAsia="Times New Roman" w:hAnsi="Calibri Light" w:cs="Calibri Light"/>
                <w:kern w:val="0"/>
                <w:sz w:val="24"/>
                <w:szCs w:val="24"/>
                <w:lang w:eastAsia="hr-HR"/>
                <w14:ligatures w14:val="none"/>
              </w:rPr>
              <w:br/>
              <w:t>10291 Brdovec</w:t>
            </w:r>
          </w:p>
        </w:tc>
        <w:tc>
          <w:tcPr>
            <w:tcW w:w="495" w:type="dxa"/>
            <w:tcBorders>
              <w:top w:val="nil"/>
              <w:left w:val="nil"/>
              <w:bottom w:val="single" w:sz="8" w:space="0" w:color="FF0000"/>
              <w:right w:val="single" w:sz="4" w:space="0" w:color="auto"/>
            </w:tcBorders>
            <w:vAlign w:val="center"/>
            <w:hideMark/>
          </w:tcPr>
          <w:p w14:paraId="2169EE5B"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Rekonstrukcija i opremanje dječjeg igrališta u naselju </w:t>
            </w:r>
            <w:proofErr w:type="spellStart"/>
            <w:r w:rsidRPr="00EC5E0B">
              <w:rPr>
                <w:rFonts w:ascii="Calibri Light" w:eastAsia="Times New Roman" w:hAnsi="Calibri Light" w:cs="Calibri Light"/>
                <w:kern w:val="0"/>
                <w:sz w:val="24"/>
                <w:szCs w:val="24"/>
                <w:lang w:eastAsia="hr-HR"/>
                <w14:ligatures w14:val="none"/>
              </w:rPr>
              <w:t>Vukovo</w:t>
            </w:r>
            <w:proofErr w:type="spellEnd"/>
            <w:r w:rsidRPr="00EC5E0B">
              <w:rPr>
                <w:rFonts w:ascii="Calibri Light" w:eastAsia="Times New Roman" w:hAnsi="Calibri Light" w:cs="Calibri Light"/>
                <w:kern w:val="0"/>
                <w:sz w:val="24"/>
                <w:szCs w:val="24"/>
                <w:lang w:eastAsia="hr-HR"/>
                <w14:ligatures w14:val="none"/>
              </w:rPr>
              <w:t xml:space="preserve"> Selo</w:t>
            </w:r>
          </w:p>
        </w:tc>
        <w:tc>
          <w:tcPr>
            <w:tcW w:w="459" w:type="dxa"/>
            <w:tcBorders>
              <w:top w:val="nil"/>
              <w:left w:val="nil"/>
              <w:bottom w:val="single" w:sz="8" w:space="0" w:color="FF0000"/>
              <w:right w:val="single" w:sz="4" w:space="0" w:color="auto"/>
            </w:tcBorders>
            <w:vAlign w:val="center"/>
            <w:hideMark/>
          </w:tcPr>
          <w:p w14:paraId="77E9E02A"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55.750,00 € </w:t>
            </w:r>
          </w:p>
        </w:tc>
        <w:tc>
          <w:tcPr>
            <w:tcW w:w="300" w:type="dxa"/>
            <w:tcBorders>
              <w:top w:val="nil"/>
              <w:left w:val="nil"/>
              <w:bottom w:val="single" w:sz="8" w:space="0" w:color="FF0000"/>
              <w:right w:val="single" w:sz="4" w:space="0" w:color="auto"/>
            </w:tcBorders>
            <w:vAlign w:val="center"/>
            <w:hideMark/>
          </w:tcPr>
          <w:p w14:paraId="6249938E"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53.314,59 € </w:t>
            </w:r>
          </w:p>
        </w:tc>
        <w:tc>
          <w:tcPr>
            <w:tcW w:w="429" w:type="dxa"/>
            <w:tcBorders>
              <w:top w:val="nil"/>
              <w:left w:val="nil"/>
              <w:bottom w:val="single" w:sz="8" w:space="0" w:color="FF0000"/>
              <w:right w:val="single" w:sz="4" w:space="0" w:color="auto"/>
            </w:tcBorders>
            <w:noWrap/>
            <w:vAlign w:val="center"/>
            <w:hideMark/>
          </w:tcPr>
          <w:p w14:paraId="3BAEA8CB"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578.943,54 € </w:t>
            </w:r>
          </w:p>
        </w:tc>
        <w:tc>
          <w:tcPr>
            <w:tcW w:w="425" w:type="dxa"/>
            <w:tcBorders>
              <w:top w:val="nil"/>
              <w:left w:val="nil"/>
              <w:bottom w:val="single" w:sz="4" w:space="0" w:color="auto"/>
              <w:right w:val="single" w:sz="4" w:space="0" w:color="auto"/>
            </w:tcBorders>
            <w:noWrap/>
            <w:vAlign w:val="center"/>
            <w:hideMark/>
          </w:tcPr>
          <w:p w14:paraId="368E5767"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 xml:space="preserve">      53.314,00 € </w:t>
            </w:r>
          </w:p>
        </w:tc>
        <w:tc>
          <w:tcPr>
            <w:tcW w:w="429" w:type="dxa"/>
            <w:tcBorders>
              <w:top w:val="single" w:sz="4" w:space="0" w:color="auto"/>
              <w:left w:val="nil"/>
              <w:bottom w:val="nil"/>
              <w:right w:val="single" w:sz="4" w:space="0" w:color="auto"/>
            </w:tcBorders>
            <w:noWrap/>
            <w:vAlign w:val="center"/>
            <w:hideMark/>
          </w:tcPr>
          <w:p w14:paraId="0DBBD43A" w14:textId="77777777" w:rsidR="00EC5E0B" w:rsidRPr="00EC5E0B" w:rsidRDefault="00EC5E0B" w:rsidP="00EC5E0B">
            <w:pPr>
              <w:spacing w:after="0" w:line="240" w:lineRule="auto"/>
              <w:jc w:val="center"/>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xml:space="preserve">    578.940,00 € </w:t>
            </w:r>
          </w:p>
        </w:tc>
        <w:tc>
          <w:tcPr>
            <w:tcW w:w="425" w:type="dxa"/>
            <w:tcBorders>
              <w:top w:val="nil"/>
              <w:left w:val="nil"/>
              <w:bottom w:val="single" w:sz="8" w:space="0" w:color="FF0000"/>
              <w:right w:val="single" w:sz="4" w:space="0" w:color="auto"/>
            </w:tcBorders>
            <w:noWrap/>
            <w:vAlign w:val="bottom"/>
            <w:hideMark/>
          </w:tcPr>
          <w:p w14:paraId="79C96552"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31" w:type="dxa"/>
            <w:tcBorders>
              <w:top w:val="nil"/>
              <w:left w:val="nil"/>
              <w:bottom w:val="single" w:sz="8" w:space="0" w:color="FF0000"/>
              <w:right w:val="single" w:sz="4" w:space="0" w:color="auto"/>
            </w:tcBorders>
            <w:noWrap/>
            <w:vAlign w:val="bottom"/>
            <w:hideMark/>
          </w:tcPr>
          <w:p w14:paraId="3E40FA18"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408</w:t>
            </w:r>
          </w:p>
        </w:tc>
        <w:tc>
          <w:tcPr>
            <w:tcW w:w="376" w:type="dxa"/>
            <w:tcBorders>
              <w:top w:val="nil"/>
              <w:left w:val="nil"/>
              <w:bottom w:val="single" w:sz="8" w:space="0" w:color="FF0000"/>
              <w:right w:val="single" w:sz="4" w:space="0" w:color="auto"/>
            </w:tcBorders>
            <w:noWrap/>
            <w:vAlign w:val="bottom"/>
            <w:hideMark/>
          </w:tcPr>
          <w:p w14:paraId="5DC73592"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375" w:type="dxa"/>
            <w:tcBorders>
              <w:top w:val="nil"/>
              <w:left w:val="nil"/>
              <w:bottom w:val="single" w:sz="8" w:space="0" w:color="FF0000"/>
              <w:right w:val="single" w:sz="4" w:space="0" w:color="auto"/>
            </w:tcBorders>
            <w:noWrap/>
            <w:vAlign w:val="bottom"/>
            <w:hideMark/>
          </w:tcPr>
          <w:p w14:paraId="3E5F0D7D" w14:textId="77777777" w:rsidR="00EC5E0B" w:rsidRPr="00EC5E0B" w:rsidRDefault="00EC5E0B" w:rsidP="00EC5E0B">
            <w:pPr>
              <w:spacing w:after="0" w:line="240" w:lineRule="auto"/>
              <w:jc w:val="right"/>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0</w:t>
            </w:r>
          </w:p>
        </w:tc>
        <w:tc>
          <w:tcPr>
            <w:tcW w:w="285" w:type="dxa"/>
            <w:tcBorders>
              <w:top w:val="nil"/>
              <w:left w:val="nil"/>
              <w:bottom w:val="single" w:sz="8" w:space="0" w:color="FF0000"/>
              <w:right w:val="single" w:sz="4" w:space="0" w:color="auto"/>
            </w:tcBorders>
            <w:vAlign w:val="bottom"/>
            <w:hideMark/>
          </w:tcPr>
          <w:p w14:paraId="5F953A04"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328" w:type="dxa"/>
            <w:tcBorders>
              <w:top w:val="nil"/>
              <w:left w:val="nil"/>
              <w:bottom w:val="single" w:sz="8" w:space="0" w:color="FF0000"/>
              <w:right w:val="single" w:sz="4" w:space="0" w:color="auto"/>
            </w:tcBorders>
            <w:noWrap/>
            <w:vAlign w:val="bottom"/>
            <w:hideMark/>
          </w:tcPr>
          <w:p w14:paraId="7ADFA1D6"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448" w:type="dxa"/>
            <w:tcBorders>
              <w:top w:val="nil"/>
              <w:left w:val="nil"/>
              <w:bottom w:val="single" w:sz="8" w:space="0" w:color="FF0000"/>
              <w:right w:val="single" w:sz="4" w:space="0" w:color="auto"/>
            </w:tcBorders>
            <w:noWrap/>
            <w:vAlign w:val="bottom"/>
            <w:hideMark/>
          </w:tcPr>
          <w:p w14:paraId="70508EA4"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DA</w:t>
            </w:r>
          </w:p>
        </w:tc>
        <w:tc>
          <w:tcPr>
            <w:tcW w:w="323" w:type="dxa"/>
            <w:tcBorders>
              <w:top w:val="nil"/>
              <w:left w:val="nil"/>
              <w:bottom w:val="single" w:sz="8" w:space="0" w:color="FF0000"/>
              <w:right w:val="single" w:sz="4" w:space="0" w:color="auto"/>
            </w:tcBorders>
            <w:vAlign w:val="bottom"/>
            <w:hideMark/>
          </w:tcPr>
          <w:p w14:paraId="5D7D2C2D"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7" w:type="dxa"/>
            <w:tcBorders>
              <w:top w:val="nil"/>
              <w:left w:val="nil"/>
              <w:bottom w:val="single" w:sz="8" w:space="0" w:color="FF0000"/>
              <w:right w:val="single" w:sz="4" w:space="0" w:color="auto"/>
            </w:tcBorders>
            <w:vAlign w:val="bottom"/>
            <w:hideMark/>
          </w:tcPr>
          <w:p w14:paraId="2614AB44"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93" w:type="dxa"/>
            <w:tcBorders>
              <w:top w:val="nil"/>
              <w:left w:val="nil"/>
              <w:bottom w:val="single" w:sz="8" w:space="0" w:color="FF0000"/>
              <w:right w:val="single" w:sz="4" w:space="0" w:color="auto"/>
            </w:tcBorders>
            <w:vAlign w:val="bottom"/>
            <w:hideMark/>
          </w:tcPr>
          <w:p w14:paraId="01FB1F48"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293" w:type="dxa"/>
            <w:tcBorders>
              <w:top w:val="nil"/>
              <w:left w:val="nil"/>
              <w:bottom w:val="single" w:sz="8" w:space="0" w:color="FF0000"/>
              <w:right w:val="single" w:sz="4" w:space="0" w:color="auto"/>
            </w:tcBorders>
            <w:vAlign w:val="bottom"/>
            <w:hideMark/>
          </w:tcPr>
          <w:p w14:paraId="19EBBCE3"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5" w:type="dxa"/>
            <w:tcBorders>
              <w:top w:val="nil"/>
              <w:left w:val="nil"/>
              <w:bottom w:val="single" w:sz="8" w:space="0" w:color="FF0000"/>
              <w:right w:val="single" w:sz="4" w:space="0" w:color="auto"/>
            </w:tcBorders>
            <w:vAlign w:val="bottom"/>
            <w:hideMark/>
          </w:tcPr>
          <w:p w14:paraId="03BA1EFF"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46" w:type="dxa"/>
            <w:tcBorders>
              <w:top w:val="nil"/>
              <w:left w:val="nil"/>
              <w:bottom w:val="single" w:sz="8" w:space="0" w:color="FF0000"/>
              <w:right w:val="single" w:sz="4" w:space="0" w:color="auto"/>
            </w:tcBorders>
            <w:vAlign w:val="bottom"/>
            <w:hideMark/>
          </w:tcPr>
          <w:p w14:paraId="1643CE8B"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 </w:t>
            </w:r>
          </w:p>
        </w:tc>
        <w:tc>
          <w:tcPr>
            <w:tcW w:w="359" w:type="dxa"/>
            <w:tcBorders>
              <w:top w:val="nil"/>
              <w:left w:val="nil"/>
              <w:bottom w:val="single" w:sz="8" w:space="0" w:color="FF0000"/>
              <w:right w:val="single" w:sz="4" w:space="0" w:color="auto"/>
            </w:tcBorders>
            <w:vAlign w:val="bottom"/>
            <w:hideMark/>
          </w:tcPr>
          <w:p w14:paraId="42575CEC" w14:textId="77777777" w:rsidR="00EC5E0B" w:rsidRPr="00EC5E0B" w:rsidRDefault="00EC5E0B" w:rsidP="00EC5E0B">
            <w:pPr>
              <w:spacing w:after="0" w:line="240" w:lineRule="auto"/>
              <w:rPr>
                <w:rFonts w:ascii="Calibri Light" w:eastAsia="Times New Roman" w:hAnsi="Calibri Light" w:cs="Calibri Light"/>
                <w:kern w:val="0"/>
                <w:sz w:val="24"/>
                <w:szCs w:val="24"/>
                <w:lang w:eastAsia="hr-HR"/>
                <w14:ligatures w14:val="none"/>
              </w:rPr>
            </w:pPr>
            <w:r w:rsidRPr="00EC5E0B">
              <w:rPr>
                <w:rFonts w:ascii="Calibri Light" w:eastAsia="Times New Roman" w:hAnsi="Calibri Light" w:cs="Calibri Light"/>
                <w:kern w:val="0"/>
                <w:sz w:val="24"/>
                <w:szCs w:val="24"/>
                <w:lang w:eastAsia="hr-HR"/>
                <w14:ligatures w14:val="none"/>
              </w:rPr>
              <w:t>n/p</w:t>
            </w:r>
          </w:p>
        </w:tc>
        <w:tc>
          <w:tcPr>
            <w:tcW w:w="596" w:type="dxa"/>
            <w:tcBorders>
              <w:top w:val="nil"/>
              <w:left w:val="nil"/>
              <w:bottom w:val="single" w:sz="4" w:space="0" w:color="auto"/>
              <w:right w:val="single" w:sz="4" w:space="0" w:color="auto"/>
            </w:tcBorders>
            <w:noWrap/>
            <w:vAlign w:val="bottom"/>
            <w:hideMark/>
          </w:tcPr>
          <w:p w14:paraId="2C94ACF1" w14:textId="77777777" w:rsidR="00EC5E0B" w:rsidRPr="00EC5E0B" w:rsidRDefault="00EC5E0B" w:rsidP="00EC5E0B">
            <w:pPr>
              <w:spacing w:after="0" w:line="240" w:lineRule="auto"/>
              <w:rPr>
                <w:rFonts w:ascii="Calibri Light" w:eastAsia="Times New Roman" w:hAnsi="Calibri Light" w:cs="Calibri Light"/>
                <w:color w:val="000000"/>
                <w:kern w:val="0"/>
                <w:sz w:val="24"/>
                <w:szCs w:val="24"/>
                <w:lang w:eastAsia="hr-HR"/>
                <w14:ligatures w14:val="none"/>
              </w:rPr>
            </w:pPr>
            <w:r w:rsidRPr="00EC5E0B">
              <w:rPr>
                <w:rFonts w:ascii="Calibri Light" w:eastAsia="Times New Roman" w:hAnsi="Calibri Light" w:cs="Calibri Light"/>
                <w:color w:val="000000"/>
                <w:kern w:val="0"/>
                <w:sz w:val="24"/>
                <w:szCs w:val="24"/>
                <w:lang w:eastAsia="hr-HR"/>
                <w14:ligatures w14:val="none"/>
              </w:rPr>
              <w:t>DA</w:t>
            </w:r>
          </w:p>
        </w:tc>
      </w:tr>
    </w:tbl>
    <w:p w14:paraId="164B6F95" w14:textId="77777777" w:rsidR="00CB0E5F" w:rsidRDefault="00CB0E5F" w:rsidP="00E668E7">
      <w:pPr>
        <w:rPr>
          <w:rFonts w:asciiTheme="majorHAnsi" w:hAnsiTheme="majorHAnsi" w:cstheme="majorHAnsi"/>
        </w:rPr>
      </w:pPr>
    </w:p>
    <w:p w14:paraId="5B25AACE" w14:textId="0A3D7757" w:rsidR="004A7F3A" w:rsidRDefault="004A7F3A" w:rsidP="00E668E7">
      <w:pPr>
        <w:rPr>
          <w:rFonts w:asciiTheme="majorHAnsi" w:hAnsiTheme="majorHAnsi" w:cstheme="majorHAnsi"/>
        </w:rPr>
      </w:pPr>
      <w:r>
        <w:rPr>
          <w:rFonts w:asciiTheme="majorHAnsi" w:hAnsiTheme="majorHAnsi" w:cstheme="majorHAnsi"/>
        </w:rPr>
        <w:lastRenderedPageBreak/>
        <w:t>Prilog  2-Intervencija 2-1. Natječaj (mali i veliki poljoprivrednici)</w:t>
      </w:r>
    </w:p>
    <w:tbl>
      <w:tblPr>
        <w:tblW w:w="9406" w:type="dxa"/>
        <w:tblLook w:val="04A0" w:firstRow="1" w:lastRow="0" w:firstColumn="1" w:lastColumn="0" w:noHBand="0" w:noVBand="1"/>
      </w:tblPr>
      <w:tblGrid>
        <w:gridCol w:w="1034"/>
        <w:gridCol w:w="1387"/>
        <w:gridCol w:w="1013"/>
        <w:gridCol w:w="1013"/>
        <w:gridCol w:w="1603"/>
        <w:gridCol w:w="1510"/>
        <w:gridCol w:w="1114"/>
        <w:gridCol w:w="1426"/>
        <w:gridCol w:w="1432"/>
        <w:gridCol w:w="1281"/>
        <w:gridCol w:w="1281"/>
        <w:gridCol w:w="1278"/>
        <w:gridCol w:w="1042"/>
        <w:gridCol w:w="1018"/>
        <w:gridCol w:w="1143"/>
        <w:gridCol w:w="1041"/>
        <w:gridCol w:w="1231"/>
        <w:gridCol w:w="1033"/>
        <w:gridCol w:w="961"/>
        <w:gridCol w:w="1151"/>
        <w:gridCol w:w="2653"/>
      </w:tblGrid>
      <w:tr w:rsidR="004A7F3A" w:rsidRPr="004A7F3A" w14:paraId="48382CD7" w14:textId="77777777" w:rsidTr="004A7F3A">
        <w:trPr>
          <w:trHeight w:val="525"/>
          <w:tblHeader/>
        </w:trPr>
        <w:tc>
          <w:tcPr>
            <w:tcW w:w="301" w:type="dxa"/>
            <w:tcBorders>
              <w:top w:val="nil"/>
              <w:left w:val="nil"/>
              <w:bottom w:val="nil"/>
              <w:right w:val="nil"/>
            </w:tcBorders>
            <w:noWrap/>
            <w:vAlign w:val="bottom"/>
            <w:hideMark/>
          </w:tcPr>
          <w:p w14:paraId="1914592C" w14:textId="77777777" w:rsidR="004A7F3A" w:rsidRPr="004A7F3A" w:rsidRDefault="004A7F3A" w:rsidP="004A7F3A">
            <w:pPr>
              <w:spacing w:after="0" w:line="240" w:lineRule="auto"/>
              <w:rPr>
                <w:rFonts w:ascii="Times New Roman" w:eastAsia="Times New Roman" w:hAnsi="Times New Roman" w:cs="Times New Roman"/>
                <w:kern w:val="0"/>
                <w:sz w:val="24"/>
                <w:szCs w:val="24"/>
                <w:lang w:eastAsia="hr-HR"/>
                <w14:ligatures w14:val="none"/>
              </w:rPr>
            </w:pPr>
          </w:p>
        </w:tc>
        <w:tc>
          <w:tcPr>
            <w:tcW w:w="820" w:type="dxa"/>
            <w:tcBorders>
              <w:top w:val="nil"/>
              <w:left w:val="nil"/>
              <w:bottom w:val="nil"/>
              <w:right w:val="nil"/>
            </w:tcBorders>
            <w:noWrap/>
            <w:vAlign w:val="bottom"/>
            <w:hideMark/>
          </w:tcPr>
          <w:p w14:paraId="3CADAC86" w14:textId="77777777" w:rsidR="004A7F3A" w:rsidRPr="004A7F3A" w:rsidRDefault="004A7F3A" w:rsidP="004A7F3A">
            <w:pPr>
              <w:spacing w:after="0" w:line="240" w:lineRule="auto"/>
              <w:rPr>
                <w:rFonts w:ascii="Times New Roman" w:eastAsia="Times New Roman" w:hAnsi="Times New Roman" w:cs="Times New Roman"/>
                <w:kern w:val="0"/>
                <w:sz w:val="24"/>
                <w:szCs w:val="24"/>
                <w:lang w:eastAsia="hr-HR"/>
                <w14:ligatures w14:val="none"/>
              </w:rPr>
            </w:pPr>
          </w:p>
        </w:tc>
        <w:tc>
          <w:tcPr>
            <w:tcW w:w="540" w:type="dxa"/>
            <w:tcBorders>
              <w:top w:val="nil"/>
              <w:left w:val="nil"/>
              <w:bottom w:val="nil"/>
              <w:right w:val="nil"/>
            </w:tcBorders>
            <w:noWrap/>
            <w:vAlign w:val="bottom"/>
            <w:hideMark/>
          </w:tcPr>
          <w:p w14:paraId="6DC06BB7" w14:textId="77777777" w:rsidR="004A7F3A" w:rsidRPr="004A7F3A" w:rsidRDefault="004A7F3A" w:rsidP="004A7F3A">
            <w:pPr>
              <w:spacing w:after="0" w:line="240" w:lineRule="auto"/>
              <w:rPr>
                <w:rFonts w:ascii="Times New Roman" w:eastAsia="Times New Roman" w:hAnsi="Times New Roman" w:cs="Times New Roman"/>
                <w:kern w:val="0"/>
                <w:sz w:val="24"/>
                <w:szCs w:val="24"/>
                <w:lang w:eastAsia="hr-HR"/>
                <w14:ligatures w14:val="none"/>
              </w:rPr>
            </w:pPr>
          </w:p>
        </w:tc>
        <w:tc>
          <w:tcPr>
            <w:tcW w:w="543" w:type="dxa"/>
            <w:tcBorders>
              <w:top w:val="nil"/>
              <w:left w:val="nil"/>
              <w:bottom w:val="nil"/>
              <w:right w:val="nil"/>
            </w:tcBorders>
            <w:noWrap/>
            <w:vAlign w:val="bottom"/>
            <w:hideMark/>
          </w:tcPr>
          <w:p w14:paraId="09F13FEC" w14:textId="77777777" w:rsidR="004A7F3A" w:rsidRPr="004A7F3A" w:rsidRDefault="004A7F3A" w:rsidP="004A7F3A">
            <w:pPr>
              <w:spacing w:after="0" w:line="240" w:lineRule="auto"/>
              <w:rPr>
                <w:rFonts w:ascii="Times New Roman" w:eastAsia="Times New Roman" w:hAnsi="Times New Roman" w:cs="Times New Roman"/>
                <w:kern w:val="0"/>
                <w:sz w:val="24"/>
                <w:szCs w:val="24"/>
                <w:lang w:eastAsia="hr-HR"/>
                <w14:ligatures w14:val="none"/>
              </w:rPr>
            </w:pPr>
          </w:p>
        </w:tc>
        <w:tc>
          <w:tcPr>
            <w:tcW w:w="501" w:type="dxa"/>
            <w:tcBorders>
              <w:top w:val="nil"/>
              <w:left w:val="nil"/>
              <w:bottom w:val="nil"/>
              <w:right w:val="nil"/>
            </w:tcBorders>
            <w:noWrap/>
            <w:vAlign w:val="bottom"/>
            <w:hideMark/>
          </w:tcPr>
          <w:p w14:paraId="072DFEB4" w14:textId="77777777" w:rsidR="004A7F3A" w:rsidRPr="004A7F3A" w:rsidRDefault="004A7F3A" w:rsidP="004A7F3A">
            <w:pPr>
              <w:spacing w:after="0" w:line="240" w:lineRule="auto"/>
              <w:rPr>
                <w:rFonts w:ascii="Times New Roman" w:eastAsia="Times New Roman" w:hAnsi="Times New Roman" w:cs="Times New Roman"/>
                <w:kern w:val="0"/>
                <w:sz w:val="24"/>
                <w:szCs w:val="24"/>
                <w:lang w:eastAsia="hr-HR"/>
                <w14:ligatures w14:val="none"/>
              </w:rPr>
            </w:pPr>
          </w:p>
        </w:tc>
        <w:tc>
          <w:tcPr>
            <w:tcW w:w="468" w:type="dxa"/>
            <w:tcBorders>
              <w:top w:val="nil"/>
              <w:left w:val="nil"/>
              <w:bottom w:val="nil"/>
              <w:right w:val="nil"/>
            </w:tcBorders>
            <w:noWrap/>
            <w:vAlign w:val="bottom"/>
            <w:hideMark/>
          </w:tcPr>
          <w:p w14:paraId="0A90FB30" w14:textId="77777777" w:rsidR="004A7F3A" w:rsidRPr="004A7F3A" w:rsidRDefault="004A7F3A" w:rsidP="004A7F3A">
            <w:pPr>
              <w:spacing w:after="0" w:line="240" w:lineRule="auto"/>
              <w:rPr>
                <w:rFonts w:ascii="Times New Roman" w:eastAsia="Times New Roman" w:hAnsi="Times New Roman" w:cs="Times New Roman"/>
                <w:kern w:val="0"/>
                <w:sz w:val="24"/>
                <w:szCs w:val="24"/>
                <w:lang w:eastAsia="hr-HR"/>
                <w14:ligatures w14:val="none"/>
              </w:rPr>
            </w:pPr>
          </w:p>
        </w:tc>
        <w:tc>
          <w:tcPr>
            <w:tcW w:w="494" w:type="dxa"/>
            <w:tcBorders>
              <w:top w:val="nil"/>
              <w:left w:val="nil"/>
              <w:bottom w:val="nil"/>
              <w:right w:val="nil"/>
            </w:tcBorders>
            <w:noWrap/>
            <w:vAlign w:val="bottom"/>
            <w:hideMark/>
          </w:tcPr>
          <w:p w14:paraId="770111F6" w14:textId="77777777" w:rsidR="004A7F3A" w:rsidRPr="004A7F3A" w:rsidRDefault="004A7F3A" w:rsidP="004A7F3A">
            <w:pPr>
              <w:spacing w:after="0" w:line="240" w:lineRule="auto"/>
              <w:rPr>
                <w:rFonts w:ascii="Times New Roman" w:eastAsia="Times New Roman" w:hAnsi="Times New Roman" w:cs="Times New Roman"/>
                <w:kern w:val="0"/>
                <w:sz w:val="24"/>
                <w:szCs w:val="24"/>
                <w:lang w:eastAsia="hr-HR"/>
                <w14:ligatures w14:val="none"/>
              </w:rPr>
            </w:pPr>
          </w:p>
        </w:tc>
        <w:tc>
          <w:tcPr>
            <w:tcW w:w="2039" w:type="dxa"/>
            <w:gridSpan w:val="5"/>
            <w:tcBorders>
              <w:top w:val="single" w:sz="4" w:space="0" w:color="auto"/>
              <w:left w:val="single" w:sz="4" w:space="0" w:color="auto"/>
              <w:bottom w:val="single" w:sz="4" w:space="0" w:color="auto"/>
              <w:right w:val="single" w:sz="4" w:space="0" w:color="auto"/>
            </w:tcBorders>
            <w:vAlign w:val="center"/>
            <w:hideMark/>
          </w:tcPr>
          <w:p w14:paraId="7F1B0D0A"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Doprinos Pametnim selima ili drugim R-ovima (uneseni u strategiju su zeleni, ostali nisu iz strategije ali im se doprinosi projektima</w:t>
            </w:r>
          </w:p>
        </w:tc>
        <w:tc>
          <w:tcPr>
            <w:tcW w:w="935" w:type="dxa"/>
            <w:gridSpan w:val="3"/>
            <w:tcBorders>
              <w:top w:val="single" w:sz="4" w:space="0" w:color="auto"/>
              <w:left w:val="nil"/>
              <w:bottom w:val="single" w:sz="4" w:space="0" w:color="auto"/>
              <w:right w:val="single" w:sz="4" w:space="0" w:color="auto"/>
            </w:tcBorders>
            <w:vAlign w:val="center"/>
            <w:hideMark/>
          </w:tcPr>
          <w:p w14:paraId="4BD03071"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Dodana vrijednost Leadera</w:t>
            </w:r>
          </w:p>
        </w:tc>
        <w:tc>
          <w:tcPr>
            <w:tcW w:w="971" w:type="dxa"/>
            <w:gridSpan w:val="3"/>
            <w:tcBorders>
              <w:top w:val="single" w:sz="4" w:space="0" w:color="auto"/>
              <w:left w:val="nil"/>
              <w:bottom w:val="single" w:sz="4" w:space="0" w:color="auto"/>
              <w:right w:val="single" w:sz="4" w:space="0" w:color="auto"/>
            </w:tcBorders>
            <w:vAlign w:val="center"/>
            <w:hideMark/>
          </w:tcPr>
          <w:p w14:paraId="0CDF49FA"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Pametna sela</w:t>
            </w:r>
          </w:p>
        </w:tc>
        <w:tc>
          <w:tcPr>
            <w:tcW w:w="333" w:type="dxa"/>
            <w:tcBorders>
              <w:top w:val="single" w:sz="4" w:space="0" w:color="auto"/>
              <w:left w:val="nil"/>
              <w:bottom w:val="single" w:sz="4" w:space="0" w:color="auto"/>
              <w:right w:val="single" w:sz="4" w:space="0" w:color="auto"/>
            </w:tcBorders>
            <w:noWrap/>
            <w:vAlign w:val="center"/>
            <w:hideMark/>
          </w:tcPr>
          <w:p w14:paraId="6D25B703"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LRS LAG</w:t>
            </w:r>
          </w:p>
        </w:tc>
        <w:tc>
          <w:tcPr>
            <w:tcW w:w="477" w:type="dxa"/>
            <w:tcBorders>
              <w:top w:val="nil"/>
              <w:left w:val="nil"/>
              <w:bottom w:val="nil"/>
              <w:right w:val="nil"/>
            </w:tcBorders>
            <w:noWrap/>
            <w:vAlign w:val="bottom"/>
            <w:hideMark/>
          </w:tcPr>
          <w:p w14:paraId="5AEADAF6"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p>
        </w:tc>
        <w:tc>
          <w:tcPr>
            <w:tcW w:w="984" w:type="dxa"/>
            <w:tcBorders>
              <w:top w:val="nil"/>
              <w:left w:val="nil"/>
              <w:bottom w:val="nil"/>
              <w:right w:val="nil"/>
            </w:tcBorders>
            <w:noWrap/>
            <w:vAlign w:val="bottom"/>
            <w:hideMark/>
          </w:tcPr>
          <w:p w14:paraId="7EDEE65B" w14:textId="77777777" w:rsidR="004A7F3A" w:rsidRPr="004A7F3A" w:rsidRDefault="004A7F3A" w:rsidP="004A7F3A">
            <w:pPr>
              <w:spacing w:after="0" w:line="240" w:lineRule="auto"/>
              <w:rPr>
                <w:rFonts w:ascii="Times New Roman" w:eastAsia="Times New Roman" w:hAnsi="Times New Roman" w:cs="Times New Roman"/>
                <w:kern w:val="0"/>
                <w:sz w:val="24"/>
                <w:szCs w:val="24"/>
                <w:lang w:eastAsia="hr-HR"/>
                <w14:ligatures w14:val="none"/>
              </w:rPr>
            </w:pPr>
          </w:p>
        </w:tc>
      </w:tr>
      <w:tr w:rsidR="004A7F3A" w:rsidRPr="004A7F3A" w14:paraId="11833D2D" w14:textId="77777777" w:rsidTr="004A7F3A">
        <w:trPr>
          <w:trHeight w:val="4055"/>
          <w:tblHeader/>
        </w:trPr>
        <w:tc>
          <w:tcPr>
            <w:tcW w:w="301" w:type="dxa"/>
            <w:tcBorders>
              <w:top w:val="single" w:sz="4" w:space="0" w:color="auto"/>
              <w:left w:val="single" w:sz="4" w:space="0" w:color="auto"/>
              <w:bottom w:val="single" w:sz="4" w:space="0" w:color="auto"/>
              <w:right w:val="single" w:sz="4" w:space="0" w:color="auto"/>
            </w:tcBorders>
            <w:vAlign w:val="center"/>
            <w:hideMark/>
          </w:tcPr>
          <w:p w14:paraId="2E1D10A5"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Redoslijed</w:t>
            </w:r>
          </w:p>
        </w:tc>
        <w:tc>
          <w:tcPr>
            <w:tcW w:w="820" w:type="dxa"/>
            <w:tcBorders>
              <w:top w:val="single" w:sz="4" w:space="0" w:color="auto"/>
              <w:left w:val="nil"/>
              <w:bottom w:val="single" w:sz="4" w:space="0" w:color="auto"/>
              <w:right w:val="single" w:sz="4" w:space="0" w:color="auto"/>
            </w:tcBorders>
            <w:vAlign w:val="center"/>
            <w:hideMark/>
          </w:tcPr>
          <w:p w14:paraId="2C1449EF"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 xml:space="preserve">Naziv nositelja projekta </w:t>
            </w:r>
          </w:p>
        </w:tc>
        <w:tc>
          <w:tcPr>
            <w:tcW w:w="540" w:type="dxa"/>
            <w:tcBorders>
              <w:top w:val="single" w:sz="4" w:space="0" w:color="auto"/>
              <w:left w:val="nil"/>
              <w:bottom w:val="single" w:sz="4" w:space="0" w:color="auto"/>
              <w:right w:val="single" w:sz="4" w:space="0" w:color="auto"/>
            </w:tcBorders>
            <w:vAlign w:val="center"/>
            <w:hideMark/>
          </w:tcPr>
          <w:p w14:paraId="21650DF3"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Ukupni iznos projekta</w:t>
            </w:r>
          </w:p>
        </w:tc>
        <w:tc>
          <w:tcPr>
            <w:tcW w:w="543" w:type="dxa"/>
            <w:tcBorders>
              <w:top w:val="single" w:sz="4" w:space="0" w:color="auto"/>
              <w:left w:val="nil"/>
              <w:bottom w:val="single" w:sz="4" w:space="0" w:color="auto"/>
              <w:right w:val="single" w:sz="4" w:space="0" w:color="auto"/>
            </w:tcBorders>
            <w:vAlign w:val="center"/>
            <w:hideMark/>
          </w:tcPr>
          <w:p w14:paraId="3CD4D8A0"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Iznos potpore za dodjelu</w:t>
            </w:r>
          </w:p>
        </w:tc>
        <w:tc>
          <w:tcPr>
            <w:tcW w:w="501" w:type="dxa"/>
            <w:tcBorders>
              <w:top w:val="single" w:sz="4" w:space="0" w:color="auto"/>
              <w:left w:val="nil"/>
              <w:bottom w:val="single" w:sz="4" w:space="0" w:color="auto"/>
              <w:right w:val="single" w:sz="4" w:space="0" w:color="auto"/>
            </w:tcBorders>
            <w:vAlign w:val="center"/>
            <w:hideMark/>
          </w:tcPr>
          <w:p w14:paraId="4C87588D"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 xml:space="preserve">Korisnik traži dodatni intenzitet potpore po osnovi mladog poljoprivrednika?   </w:t>
            </w:r>
          </w:p>
        </w:tc>
        <w:tc>
          <w:tcPr>
            <w:tcW w:w="468" w:type="dxa"/>
            <w:tcBorders>
              <w:top w:val="single" w:sz="4" w:space="0" w:color="auto"/>
              <w:left w:val="nil"/>
              <w:bottom w:val="single" w:sz="4" w:space="0" w:color="auto"/>
              <w:right w:val="single" w:sz="4" w:space="0" w:color="auto"/>
            </w:tcBorders>
            <w:vAlign w:val="center"/>
            <w:hideMark/>
          </w:tcPr>
          <w:p w14:paraId="7F5CFEAC"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 xml:space="preserve">Korisnik traži dodatni intenzitet potpore kao mali poljoprivrednik?   </w:t>
            </w:r>
          </w:p>
        </w:tc>
        <w:tc>
          <w:tcPr>
            <w:tcW w:w="494" w:type="dxa"/>
            <w:tcBorders>
              <w:top w:val="single" w:sz="4" w:space="0" w:color="auto"/>
              <w:left w:val="nil"/>
              <w:bottom w:val="single" w:sz="4" w:space="0" w:color="auto"/>
              <w:right w:val="single" w:sz="4" w:space="0" w:color="auto"/>
            </w:tcBorders>
            <w:vAlign w:val="center"/>
            <w:hideMark/>
          </w:tcPr>
          <w:p w14:paraId="2DA30A71" w14:textId="77777777" w:rsidR="004A7F3A" w:rsidRPr="004A7F3A" w:rsidRDefault="004A7F3A" w:rsidP="004A7F3A">
            <w:pPr>
              <w:spacing w:after="0" w:line="240" w:lineRule="auto"/>
              <w:jc w:val="center"/>
              <w:rPr>
                <w:rFonts w:ascii="Calibri Light" w:eastAsia="Times New Roman" w:hAnsi="Calibri Light" w:cs="Calibri Light"/>
                <w:b/>
                <w:bCs/>
                <w:color w:val="000000"/>
                <w:kern w:val="0"/>
                <w:sz w:val="24"/>
                <w:szCs w:val="24"/>
                <w:lang w:eastAsia="hr-HR"/>
                <w14:ligatures w14:val="none"/>
              </w:rPr>
            </w:pPr>
            <w:r w:rsidRPr="004A7F3A">
              <w:rPr>
                <w:rFonts w:ascii="Calibri Light" w:eastAsia="Times New Roman" w:hAnsi="Calibri Light" w:cs="Calibri Light"/>
                <w:b/>
                <w:bCs/>
                <w:color w:val="000000"/>
                <w:kern w:val="0"/>
                <w:sz w:val="24"/>
                <w:szCs w:val="24"/>
                <w:lang w:eastAsia="hr-HR"/>
                <w14:ligatures w14:val="none"/>
              </w:rPr>
              <w:t>Kumulativ zatraženog iznosa potpore</w:t>
            </w:r>
          </w:p>
        </w:tc>
        <w:tc>
          <w:tcPr>
            <w:tcW w:w="438" w:type="dxa"/>
            <w:tcBorders>
              <w:top w:val="nil"/>
              <w:left w:val="nil"/>
              <w:bottom w:val="single" w:sz="4" w:space="0" w:color="auto"/>
              <w:right w:val="single" w:sz="4" w:space="0" w:color="auto"/>
            </w:tcBorders>
            <w:vAlign w:val="center"/>
            <w:hideMark/>
          </w:tcPr>
          <w:p w14:paraId="62D45190"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R37. rast i radna mjesta u ruralnim područjima (br. novoosnovanih radnih mjesta puno radno vrijeme)</w:t>
            </w:r>
          </w:p>
        </w:tc>
        <w:tc>
          <w:tcPr>
            <w:tcW w:w="441" w:type="dxa"/>
            <w:tcBorders>
              <w:top w:val="nil"/>
              <w:left w:val="nil"/>
              <w:bottom w:val="single" w:sz="4" w:space="0" w:color="auto"/>
              <w:right w:val="single" w:sz="4" w:space="0" w:color="auto"/>
            </w:tcBorders>
            <w:vAlign w:val="center"/>
            <w:hideMark/>
          </w:tcPr>
          <w:p w14:paraId="0649EA37"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R9 Modernizacija poljoprivrednih gospodarstava</w:t>
            </w:r>
          </w:p>
        </w:tc>
        <w:tc>
          <w:tcPr>
            <w:tcW w:w="387" w:type="dxa"/>
            <w:tcBorders>
              <w:top w:val="nil"/>
              <w:left w:val="nil"/>
              <w:bottom w:val="single" w:sz="4" w:space="0" w:color="auto"/>
              <w:right w:val="single" w:sz="4" w:space="0" w:color="auto"/>
            </w:tcBorders>
            <w:vAlign w:val="center"/>
            <w:hideMark/>
          </w:tcPr>
          <w:p w14:paraId="5CAAFED8"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R3 Digitalizacija poljoprivrede</w:t>
            </w:r>
          </w:p>
        </w:tc>
        <w:tc>
          <w:tcPr>
            <w:tcW w:w="387" w:type="dxa"/>
            <w:tcBorders>
              <w:top w:val="nil"/>
              <w:left w:val="nil"/>
              <w:bottom w:val="single" w:sz="4" w:space="0" w:color="auto"/>
              <w:right w:val="single" w:sz="4" w:space="0" w:color="auto"/>
            </w:tcBorders>
            <w:vAlign w:val="center"/>
            <w:hideMark/>
          </w:tcPr>
          <w:p w14:paraId="26FF8D85"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R 15- Energija iz obnovljivih izvora iz poljoprivrede i šumarstva te iz drugih obnovljivih izvora (MW)</w:t>
            </w:r>
          </w:p>
        </w:tc>
        <w:tc>
          <w:tcPr>
            <w:tcW w:w="386" w:type="dxa"/>
            <w:tcBorders>
              <w:top w:val="nil"/>
              <w:left w:val="nil"/>
              <w:bottom w:val="single" w:sz="4" w:space="0" w:color="auto"/>
              <w:right w:val="single" w:sz="4" w:space="0" w:color="auto"/>
            </w:tcBorders>
            <w:vAlign w:val="center"/>
            <w:hideMark/>
          </w:tcPr>
          <w:p w14:paraId="34E4F41E"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R 40-pametna tranzicija ruralnog gospodarstva (čim je R3, R15 ili R16, tad je i ovaj)</w:t>
            </w:r>
          </w:p>
        </w:tc>
        <w:tc>
          <w:tcPr>
            <w:tcW w:w="303" w:type="dxa"/>
            <w:tcBorders>
              <w:top w:val="nil"/>
              <w:left w:val="nil"/>
              <w:bottom w:val="single" w:sz="4" w:space="0" w:color="auto"/>
              <w:right w:val="single" w:sz="4" w:space="0" w:color="auto"/>
            </w:tcBorders>
            <w:vAlign w:val="center"/>
            <w:hideMark/>
          </w:tcPr>
          <w:p w14:paraId="4E7603B5"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Novi korisnik koji u proteklom razdoblju nije primio potporu iz LEADER-a</w:t>
            </w:r>
          </w:p>
        </w:tc>
        <w:tc>
          <w:tcPr>
            <w:tcW w:w="294" w:type="dxa"/>
            <w:tcBorders>
              <w:top w:val="nil"/>
              <w:left w:val="nil"/>
              <w:bottom w:val="single" w:sz="4" w:space="0" w:color="auto"/>
              <w:right w:val="single" w:sz="4" w:space="0" w:color="auto"/>
            </w:tcBorders>
            <w:vAlign w:val="center"/>
            <w:hideMark/>
          </w:tcPr>
          <w:p w14:paraId="2079044F"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Partnerski projekt</w:t>
            </w:r>
          </w:p>
        </w:tc>
        <w:tc>
          <w:tcPr>
            <w:tcW w:w="338" w:type="dxa"/>
            <w:tcBorders>
              <w:top w:val="nil"/>
              <w:left w:val="nil"/>
              <w:bottom w:val="single" w:sz="4" w:space="0" w:color="auto"/>
              <w:right w:val="single" w:sz="4" w:space="0" w:color="auto"/>
            </w:tcBorders>
            <w:vAlign w:val="center"/>
            <w:hideMark/>
          </w:tcPr>
          <w:p w14:paraId="5DA6FE19"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Promotivne aktivnosti-</w:t>
            </w:r>
            <w:proofErr w:type="spellStart"/>
            <w:r w:rsidRPr="004A7F3A">
              <w:rPr>
                <w:rFonts w:ascii="Calibri Light" w:eastAsia="Times New Roman" w:hAnsi="Calibri Light" w:cs="Calibri Light"/>
                <w:color w:val="000000"/>
                <w:kern w:val="0"/>
                <w:sz w:val="24"/>
                <w:szCs w:val="24"/>
                <w:lang w:eastAsia="hr-HR"/>
                <w14:ligatures w14:val="none"/>
              </w:rPr>
              <w:t>AV</w:t>
            </w:r>
            <w:proofErr w:type="spellEnd"/>
            <w:r w:rsidRPr="004A7F3A">
              <w:rPr>
                <w:rFonts w:ascii="Calibri Light" w:eastAsia="Times New Roman" w:hAnsi="Calibri Light" w:cs="Calibri Light"/>
                <w:color w:val="000000"/>
                <w:kern w:val="0"/>
                <w:sz w:val="24"/>
                <w:szCs w:val="24"/>
                <w:lang w:eastAsia="hr-HR"/>
                <w14:ligatures w14:val="none"/>
              </w:rPr>
              <w:t xml:space="preserve"> 124</w:t>
            </w:r>
          </w:p>
        </w:tc>
        <w:tc>
          <w:tcPr>
            <w:tcW w:w="302" w:type="dxa"/>
            <w:tcBorders>
              <w:top w:val="nil"/>
              <w:left w:val="nil"/>
              <w:bottom w:val="single" w:sz="4" w:space="0" w:color="auto"/>
              <w:right w:val="single" w:sz="4" w:space="0" w:color="auto"/>
            </w:tcBorders>
            <w:vAlign w:val="center"/>
            <w:hideMark/>
          </w:tcPr>
          <w:p w14:paraId="6A6EF626"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Inovativna i pametna rješenja u selima -čim je R40 tad je i doprinos pametnim selima</w:t>
            </w:r>
          </w:p>
        </w:tc>
        <w:tc>
          <w:tcPr>
            <w:tcW w:w="370" w:type="dxa"/>
            <w:tcBorders>
              <w:top w:val="nil"/>
              <w:left w:val="nil"/>
              <w:bottom w:val="single" w:sz="4" w:space="0" w:color="auto"/>
              <w:right w:val="single" w:sz="4" w:space="0" w:color="auto"/>
            </w:tcBorders>
            <w:vAlign w:val="center"/>
            <w:hideMark/>
          </w:tcPr>
          <w:p w14:paraId="3DE5ED5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Digitalizacija u društvenim aktivnostima  -čim je R40 tad je i doprinos pametnim selima</w:t>
            </w:r>
          </w:p>
        </w:tc>
        <w:tc>
          <w:tcPr>
            <w:tcW w:w="299" w:type="dxa"/>
            <w:tcBorders>
              <w:top w:val="nil"/>
              <w:left w:val="nil"/>
              <w:bottom w:val="single" w:sz="4" w:space="0" w:color="auto"/>
              <w:right w:val="single" w:sz="4" w:space="0" w:color="auto"/>
            </w:tcBorders>
            <w:vAlign w:val="center"/>
            <w:hideMark/>
          </w:tcPr>
          <w:p w14:paraId="38CE0A47"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Doprinos okolišnim ciljevima  -čim je R40 tad je i doprinos pametnim selima</w:t>
            </w:r>
          </w:p>
        </w:tc>
        <w:tc>
          <w:tcPr>
            <w:tcW w:w="333" w:type="dxa"/>
            <w:tcBorders>
              <w:top w:val="nil"/>
              <w:left w:val="nil"/>
              <w:bottom w:val="single" w:sz="4" w:space="0" w:color="auto"/>
              <w:right w:val="single" w:sz="4" w:space="0" w:color="auto"/>
            </w:tcBorders>
            <w:vAlign w:val="center"/>
            <w:hideMark/>
          </w:tcPr>
          <w:p w14:paraId="536D151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proofErr w:type="spellStart"/>
            <w:r w:rsidRPr="004A7F3A">
              <w:rPr>
                <w:rFonts w:ascii="Calibri Light" w:eastAsia="Times New Roman" w:hAnsi="Calibri Light" w:cs="Calibri Light"/>
                <w:color w:val="000000"/>
                <w:kern w:val="0"/>
                <w:sz w:val="24"/>
                <w:szCs w:val="24"/>
                <w:lang w:eastAsia="hr-HR"/>
                <w14:ligatures w14:val="none"/>
              </w:rPr>
              <w:t>Saćuvana</w:t>
            </w:r>
            <w:proofErr w:type="spellEnd"/>
            <w:r w:rsidRPr="004A7F3A">
              <w:rPr>
                <w:rFonts w:ascii="Calibri Light" w:eastAsia="Times New Roman" w:hAnsi="Calibri Light" w:cs="Calibri Light"/>
                <w:color w:val="000000"/>
                <w:kern w:val="0"/>
                <w:sz w:val="24"/>
                <w:szCs w:val="24"/>
                <w:lang w:eastAsia="hr-HR"/>
                <w14:ligatures w14:val="none"/>
              </w:rPr>
              <w:t xml:space="preserve"> radna mjesta</w:t>
            </w:r>
          </w:p>
        </w:tc>
        <w:tc>
          <w:tcPr>
            <w:tcW w:w="477" w:type="dxa"/>
            <w:tcBorders>
              <w:top w:val="single" w:sz="4" w:space="0" w:color="auto"/>
              <w:left w:val="nil"/>
              <w:bottom w:val="single" w:sz="4" w:space="0" w:color="auto"/>
              <w:right w:val="single" w:sz="4" w:space="0" w:color="auto"/>
            </w:tcBorders>
            <w:vAlign w:val="center"/>
            <w:hideMark/>
          </w:tcPr>
          <w:p w14:paraId="1ACE0DC3"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Sektor</w:t>
            </w:r>
          </w:p>
        </w:tc>
        <w:tc>
          <w:tcPr>
            <w:tcW w:w="984" w:type="dxa"/>
            <w:tcBorders>
              <w:top w:val="single" w:sz="4" w:space="0" w:color="auto"/>
              <w:left w:val="nil"/>
              <w:bottom w:val="single" w:sz="4" w:space="0" w:color="auto"/>
              <w:right w:val="single" w:sz="4" w:space="0" w:color="auto"/>
            </w:tcBorders>
            <w:vAlign w:val="center"/>
            <w:hideMark/>
          </w:tcPr>
          <w:p w14:paraId="6DF2AA7C"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Vrsta ulaganja</w:t>
            </w:r>
          </w:p>
        </w:tc>
      </w:tr>
      <w:tr w:rsidR="004A7F3A" w:rsidRPr="004A7F3A" w14:paraId="1B4F27F5" w14:textId="77777777" w:rsidTr="004A7F3A">
        <w:trPr>
          <w:trHeight w:val="1605"/>
        </w:trPr>
        <w:tc>
          <w:tcPr>
            <w:tcW w:w="301" w:type="dxa"/>
            <w:tcBorders>
              <w:top w:val="nil"/>
              <w:left w:val="single" w:sz="4" w:space="0" w:color="auto"/>
              <w:bottom w:val="single" w:sz="4" w:space="0" w:color="auto"/>
              <w:right w:val="single" w:sz="4" w:space="0" w:color="auto"/>
            </w:tcBorders>
            <w:shd w:val="clear" w:color="000000" w:fill="FFF2CC"/>
            <w:vAlign w:val="center"/>
            <w:hideMark/>
          </w:tcPr>
          <w:p w14:paraId="72CEB100"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820" w:type="dxa"/>
            <w:tcBorders>
              <w:top w:val="nil"/>
              <w:left w:val="nil"/>
              <w:bottom w:val="single" w:sz="4" w:space="0" w:color="auto"/>
              <w:right w:val="single" w:sz="4" w:space="0" w:color="auto"/>
            </w:tcBorders>
            <w:shd w:val="clear" w:color="000000" w:fill="FFF2CC"/>
            <w:vAlign w:val="center"/>
            <w:hideMark/>
          </w:tcPr>
          <w:p w14:paraId="7E693C0A"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OPG Tora</w:t>
            </w:r>
          </w:p>
        </w:tc>
        <w:tc>
          <w:tcPr>
            <w:tcW w:w="540" w:type="dxa"/>
            <w:tcBorders>
              <w:top w:val="nil"/>
              <w:left w:val="nil"/>
              <w:bottom w:val="single" w:sz="4" w:space="0" w:color="auto"/>
              <w:right w:val="single" w:sz="4" w:space="0" w:color="auto"/>
            </w:tcBorders>
            <w:shd w:val="clear" w:color="000000" w:fill="FFF2CC"/>
            <w:vAlign w:val="center"/>
            <w:hideMark/>
          </w:tcPr>
          <w:p w14:paraId="26315354"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42.500,00 € </w:t>
            </w:r>
          </w:p>
        </w:tc>
        <w:tc>
          <w:tcPr>
            <w:tcW w:w="543" w:type="dxa"/>
            <w:tcBorders>
              <w:top w:val="nil"/>
              <w:left w:val="nil"/>
              <w:bottom w:val="single" w:sz="4" w:space="0" w:color="auto"/>
              <w:right w:val="single" w:sz="4" w:space="0" w:color="auto"/>
            </w:tcBorders>
            <w:shd w:val="clear" w:color="000000" w:fill="FFF2CC"/>
            <w:vAlign w:val="center"/>
            <w:hideMark/>
          </w:tcPr>
          <w:p w14:paraId="4D56958E"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30.000,00 € </w:t>
            </w:r>
          </w:p>
        </w:tc>
        <w:tc>
          <w:tcPr>
            <w:tcW w:w="501" w:type="dxa"/>
            <w:tcBorders>
              <w:top w:val="nil"/>
              <w:left w:val="nil"/>
              <w:bottom w:val="single" w:sz="4" w:space="0" w:color="auto"/>
              <w:right w:val="single" w:sz="4" w:space="0" w:color="auto"/>
            </w:tcBorders>
            <w:shd w:val="clear" w:color="000000" w:fill="FFF2CC"/>
            <w:vAlign w:val="center"/>
            <w:hideMark/>
          </w:tcPr>
          <w:p w14:paraId="0DB452D6"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68" w:type="dxa"/>
            <w:tcBorders>
              <w:top w:val="nil"/>
              <w:left w:val="nil"/>
              <w:bottom w:val="single" w:sz="4" w:space="0" w:color="auto"/>
              <w:right w:val="single" w:sz="4" w:space="0" w:color="auto"/>
            </w:tcBorders>
            <w:shd w:val="clear" w:color="000000" w:fill="FFF2CC"/>
            <w:vAlign w:val="center"/>
            <w:hideMark/>
          </w:tcPr>
          <w:p w14:paraId="59DAA4F2"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94" w:type="dxa"/>
            <w:tcBorders>
              <w:top w:val="nil"/>
              <w:left w:val="nil"/>
              <w:bottom w:val="single" w:sz="4" w:space="0" w:color="auto"/>
              <w:right w:val="single" w:sz="4" w:space="0" w:color="auto"/>
            </w:tcBorders>
            <w:shd w:val="clear" w:color="000000" w:fill="FFF2CC"/>
            <w:vAlign w:val="center"/>
            <w:hideMark/>
          </w:tcPr>
          <w:p w14:paraId="33F6C383"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30.000,00 € </w:t>
            </w:r>
          </w:p>
        </w:tc>
        <w:tc>
          <w:tcPr>
            <w:tcW w:w="438" w:type="dxa"/>
            <w:tcBorders>
              <w:top w:val="nil"/>
              <w:left w:val="nil"/>
              <w:bottom w:val="single" w:sz="4" w:space="0" w:color="auto"/>
              <w:right w:val="single" w:sz="4" w:space="0" w:color="auto"/>
            </w:tcBorders>
            <w:shd w:val="clear" w:color="000000" w:fill="FFF2CC"/>
            <w:noWrap/>
            <w:vAlign w:val="center"/>
            <w:hideMark/>
          </w:tcPr>
          <w:p w14:paraId="1CB74C2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441" w:type="dxa"/>
            <w:tcBorders>
              <w:top w:val="nil"/>
              <w:left w:val="nil"/>
              <w:bottom w:val="single" w:sz="4" w:space="0" w:color="auto"/>
              <w:right w:val="single" w:sz="4" w:space="0" w:color="auto"/>
            </w:tcBorders>
            <w:shd w:val="clear" w:color="000000" w:fill="FFF2CC"/>
            <w:noWrap/>
            <w:vAlign w:val="center"/>
            <w:hideMark/>
          </w:tcPr>
          <w:p w14:paraId="3EF0A27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3096BC6D"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21C776B8"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FFF2CC"/>
            <w:noWrap/>
            <w:vAlign w:val="center"/>
            <w:hideMark/>
          </w:tcPr>
          <w:p w14:paraId="7C223181"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FFF2CC"/>
            <w:noWrap/>
            <w:vAlign w:val="center"/>
            <w:hideMark/>
          </w:tcPr>
          <w:p w14:paraId="46D218B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FFF2CC"/>
            <w:noWrap/>
            <w:vAlign w:val="center"/>
            <w:hideMark/>
          </w:tcPr>
          <w:p w14:paraId="050A682B"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FFF2CC"/>
            <w:noWrap/>
            <w:vAlign w:val="center"/>
            <w:hideMark/>
          </w:tcPr>
          <w:p w14:paraId="7B4AE4A0"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FFF2CC"/>
            <w:noWrap/>
            <w:vAlign w:val="center"/>
            <w:hideMark/>
          </w:tcPr>
          <w:p w14:paraId="0331D85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70" w:type="dxa"/>
            <w:tcBorders>
              <w:top w:val="nil"/>
              <w:left w:val="nil"/>
              <w:bottom w:val="single" w:sz="4" w:space="0" w:color="auto"/>
              <w:right w:val="single" w:sz="4" w:space="0" w:color="auto"/>
            </w:tcBorders>
            <w:shd w:val="clear" w:color="000000" w:fill="FFF2CC"/>
            <w:noWrap/>
            <w:vAlign w:val="center"/>
            <w:hideMark/>
          </w:tcPr>
          <w:p w14:paraId="2A466CE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9" w:type="dxa"/>
            <w:tcBorders>
              <w:top w:val="nil"/>
              <w:left w:val="nil"/>
              <w:bottom w:val="single" w:sz="4" w:space="0" w:color="auto"/>
              <w:right w:val="single" w:sz="4" w:space="0" w:color="auto"/>
            </w:tcBorders>
            <w:shd w:val="clear" w:color="000000" w:fill="FFF2CC"/>
            <w:noWrap/>
            <w:vAlign w:val="center"/>
            <w:hideMark/>
          </w:tcPr>
          <w:p w14:paraId="6ACDDE0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33" w:type="dxa"/>
            <w:tcBorders>
              <w:top w:val="nil"/>
              <w:left w:val="nil"/>
              <w:bottom w:val="single" w:sz="4" w:space="0" w:color="auto"/>
              <w:right w:val="single" w:sz="4" w:space="0" w:color="auto"/>
            </w:tcBorders>
            <w:shd w:val="clear" w:color="000000" w:fill="FFF2CC"/>
            <w:vAlign w:val="center"/>
            <w:hideMark/>
          </w:tcPr>
          <w:p w14:paraId="76CC5F4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77" w:type="dxa"/>
            <w:tcBorders>
              <w:top w:val="nil"/>
              <w:left w:val="nil"/>
              <w:bottom w:val="single" w:sz="4" w:space="0" w:color="auto"/>
              <w:right w:val="single" w:sz="4" w:space="0" w:color="auto"/>
            </w:tcBorders>
            <w:shd w:val="clear" w:color="000000" w:fill="FFF2CC"/>
            <w:vAlign w:val="center"/>
            <w:hideMark/>
          </w:tcPr>
          <w:p w14:paraId="19711160"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FFF2CC"/>
            <w:vAlign w:val="center"/>
            <w:hideMark/>
          </w:tcPr>
          <w:p w14:paraId="21B441DB" w14:textId="37400BF1"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Mehanizacija/strojevi/oprema</w:t>
            </w:r>
          </w:p>
        </w:tc>
      </w:tr>
      <w:tr w:rsidR="004A7F3A" w:rsidRPr="004A7F3A" w14:paraId="10C12325" w14:textId="77777777" w:rsidTr="004A7F3A">
        <w:trPr>
          <w:trHeight w:val="1440"/>
        </w:trPr>
        <w:tc>
          <w:tcPr>
            <w:tcW w:w="301" w:type="dxa"/>
            <w:tcBorders>
              <w:top w:val="nil"/>
              <w:left w:val="single" w:sz="4" w:space="0" w:color="auto"/>
              <w:bottom w:val="single" w:sz="4" w:space="0" w:color="auto"/>
              <w:right w:val="single" w:sz="4" w:space="0" w:color="auto"/>
            </w:tcBorders>
            <w:shd w:val="clear" w:color="000000" w:fill="FFF2CC"/>
            <w:vAlign w:val="center"/>
            <w:hideMark/>
          </w:tcPr>
          <w:p w14:paraId="46BC9AB9"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2</w:t>
            </w:r>
          </w:p>
        </w:tc>
        <w:tc>
          <w:tcPr>
            <w:tcW w:w="820" w:type="dxa"/>
            <w:tcBorders>
              <w:top w:val="nil"/>
              <w:left w:val="nil"/>
              <w:bottom w:val="single" w:sz="4" w:space="0" w:color="auto"/>
              <w:right w:val="single" w:sz="4" w:space="0" w:color="auto"/>
            </w:tcBorders>
            <w:shd w:val="clear" w:color="000000" w:fill="FFF2CC"/>
            <w:vAlign w:val="center"/>
            <w:hideMark/>
          </w:tcPr>
          <w:p w14:paraId="4C88984D"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OPG </w:t>
            </w:r>
            <w:proofErr w:type="spellStart"/>
            <w:r w:rsidRPr="004A7F3A">
              <w:rPr>
                <w:rFonts w:ascii="Calibri Light" w:eastAsia="Times New Roman" w:hAnsi="Calibri Light" w:cs="Calibri Light"/>
                <w:kern w:val="0"/>
                <w:sz w:val="24"/>
                <w:szCs w:val="24"/>
                <w:lang w:eastAsia="hr-HR"/>
                <w14:ligatures w14:val="none"/>
              </w:rPr>
              <w:t>Kosović</w:t>
            </w:r>
            <w:proofErr w:type="spellEnd"/>
            <w:r w:rsidRPr="004A7F3A">
              <w:rPr>
                <w:rFonts w:ascii="Calibri Light" w:eastAsia="Times New Roman" w:hAnsi="Calibri Light" w:cs="Calibri Light"/>
                <w:kern w:val="0"/>
                <w:sz w:val="24"/>
                <w:szCs w:val="24"/>
                <w:lang w:eastAsia="hr-HR"/>
                <w14:ligatures w14:val="none"/>
              </w:rPr>
              <w:t xml:space="preserve"> Dražen</w:t>
            </w:r>
          </w:p>
        </w:tc>
        <w:tc>
          <w:tcPr>
            <w:tcW w:w="540" w:type="dxa"/>
            <w:tcBorders>
              <w:top w:val="nil"/>
              <w:left w:val="nil"/>
              <w:bottom w:val="single" w:sz="4" w:space="0" w:color="auto"/>
              <w:right w:val="single" w:sz="4" w:space="0" w:color="auto"/>
            </w:tcBorders>
            <w:shd w:val="clear" w:color="000000" w:fill="FFF2CC"/>
            <w:noWrap/>
            <w:vAlign w:val="center"/>
            <w:hideMark/>
          </w:tcPr>
          <w:p w14:paraId="2F47ADCC"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37.300,00 € </w:t>
            </w:r>
          </w:p>
        </w:tc>
        <w:tc>
          <w:tcPr>
            <w:tcW w:w="543" w:type="dxa"/>
            <w:tcBorders>
              <w:top w:val="nil"/>
              <w:left w:val="nil"/>
              <w:bottom w:val="single" w:sz="4" w:space="0" w:color="auto"/>
              <w:right w:val="single" w:sz="4" w:space="0" w:color="auto"/>
            </w:tcBorders>
            <w:shd w:val="clear" w:color="000000" w:fill="FFF2CC"/>
            <w:vAlign w:val="center"/>
            <w:hideMark/>
          </w:tcPr>
          <w:p w14:paraId="6BE32D32"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30.000,00 € </w:t>
            </w:r>
          </w:p>
        </w:tc>
        <w:tc>
          <w:tcPr>
            <w:tcW w:w="501" w:type="dxa"/>
            <w:tcBorders>
              <w:top w:val="nil"/>
              <w:left w:val="nil"/>
              <w:bottom w:val="single" w:sz="4" w:space="0" w:color="auto"/>
              <w:right w:val="single" w:sz="4" w:space="0" w:color="auto"/>
            </w:tcBorders>
            <w:shd w:val="clear" w:color="000000" w:fill="FFF2CC"/>
            <w:vAlign w:val="center"/>
            <w:hideMark/>
          </w:tcPr>
          <w:p w14:paraId="0549B8F3"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FFF2CC"/>
            <w:vAlign w:val="center"/>
            <w:hideMark/>
          </w:tcPr>
          <w:p w14:paraId="7848F766"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DA </w:t>
            </w:r>
          </w:p>
        </w:tc>
        <w:tc>
          <w:tcPr>
            <w:tcW w:w="494" w:type="dxa"/>
            <w:tcBorders>
              <w:top w:val="nil"/>
              <w:left w:val="nil"/>
              <w:bottom w:val="single" w:sz="4" w:space="0" w:color="auto"/>
              <w:right w:val="single" w:sz="4" w:space="0" w:color="auto"/>
            </w:tcBorders>
            <w:shd w:val="clear" w:color="000000" w:fill="FFF2CC"/>
            <w:vAlign w:val="center"/>
            <w:hideMark/>
          </w:tcPr>
          <w:p w14:paraId="2247FBF1"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60.000,00 € </w:t>
            </w:r>
          </w:p>
        </w:tc>
        <w:tc>
          <w:tcPr>
            <w:tcW w:w="438" w:type="dxa"/>
            <w:tcBorders>
              <w:top w:val="nil"/>
              <w:left w:val="nil"/>
              <w:bottom w:val="single" w:sz="4" w:space="0" w:color="auto"/>
              <w:right w:val="single" w:sz="4" w:space="0" w:color="auto"/>
            </w:tcBorders>
            <w:shd w:val="clear" w:color="000000" w:fill="FFF2CC"/>
            <w:noWrap/>
            <w:vAlign w:val="center"/>
            <w:hideMark/>
          </w:tcPr>
          <w:p w14:paraId="3E991801"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FFF2CC"/>
            <w:noWrap/>
            <w:vAlign w:val="center"/>
            <w:hideMark/>
          </w:tcPr>
          <w:p w14:paraId="123AB4D5"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71381A61"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1058F4A0"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FFF2CC"/>
            <w:noWrap/>
            <w:vAlign w:val="center"/>
            <w:hideMark/>
          </w:tcPr>
          <w:p w14:paraId="3FAD5B7E"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FFF2CC"/>
            <w:noWrap/>
            <w:vAlign w:val="center"/>
            <w:hideMark/>
          </w:tcPr>
          <w:p w14:paraId="789BC18B"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FFF2CC"/>
            <w:noWrap/>
            <w:vAlign w:val="center"/>
            <w:hideMark/>
          </w:tcPr>
          <w:p w14:paraId="0A5CEA5C"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FFF2CC"/>
            <w:noWrap/>
            <w:vAlign w:val="center"/>
            <w:hideMark/>
          </w:tcPr>
          <w:p w14:paraId="29977E73"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FFF2CC"/>
            <w:noWrap/>
            <w:vAlign w:val="center"/>
            <w:hideMark/>
          </w:tcPr>
          <w:p w14:paraId="33DAD001"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70" w:type="dxa"/>
            <w:tcBorders>
              <w:top w:val="nil"/>
              <w:left w:val="nil"/>
              <w:bottom w:val="single" w:sz="4" w:space="0" w:color="auto"/>
              <w:right w:val="single" w:sz="4" w:space="0" w:color="auto"/>
            </w:tcBorders>
            <w:shd w:val="clear" w:color="000000" w:fill="FFF2CC"/>
            <w:noWrap/>
            <w:vAlign w:val="center"/>
            <w:hideMark/>
          </w:tcPr>
          <w:p w14:paraId="6C6A821D"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9" w:type="dxa"/>
            <w:tcBorders>
              <w:top w:val="nil"/>
              <w:left w:val="nil"/>
              <w:bottom w:val="single" w:sz="4" w:space="0" w:color="auto"/>
              <w:right w:val="single" w:sz="4" w:space="0" w:color="auto"/>
            </w:tcBorders>
            <w:shd w:val="clear" w:color="000000" w:fill="FFF2CC"/>
            <w:noWrap/>
            <w:vAlign w:val="center"/>
            <w:hideMark/>
          </w:tcPr>
          <w:p w14:paraId="4D0E84E0"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FFF2CC"/>
            <w:vAlign w:val="center"/>
            <w:hideMark/>
          </w:tcPr>
          <w:p w14:paraId="410C6668"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477" w:type="dxa"/>
            <w:tcBorders>
              <w:top w:val="nil"/>
              <w:left w:val="nil"/>
              <w:bottom w:val="single" w:sz="4" w:space="0" w:color="auto"/>
              <w:right w:val="single" w:sz="4" w:space="0" w:color="auto"/>
            </w:tcBorders>
            <w:shd w:val="clear" w:color="000000" w:fill="FFF2CC"/>
            <w:vAlign w:val="center"/>
            <w:hideMark/>
          </w:tcPr>
          <w:p w14:paraId="13C1863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FFF2CC"/>
            <w:vAlign w:val="center"/>
            <w:hideMark/>
          </w:tcPr>
          <w:p w14:paraId="02479F91"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Gradnja</w:t>
            </w:r>
          </w:p>
        </w:tc>
      </w:tr>
      <w:tr w:rsidR="004A7F3A" w:rsidRPr="004A7F3A" w14:paraId="20E6A04E" w14:textId="77777777" w:rsidTr="004A7F3A">
        <w:trPr>
          <w:trHeight w:val="1215"/>
        </w:trPr>
        <w:tc>
          <w:tcPr>
            <w:tcW w:w="301" w:type="dxa"/>
            <w:tcBorders>
              <w:top w:val="nil"/>
              <w:left w:val="single" w:sz="4" w:space="0" w:color="auto"/>
              <w:bottom w:val="single" w:sz="4" w:space="0" w:color="auto"/>
              <w:right w:val="single" w:sz="4" w:space="0" w:color="auto"/>
            </w:tcBorders>
            <w:shd w:val="clear" w:color="000000" w:fill="FFF2CC"/>
            <w:vAlign w:val="center"/>
            <w:hideMark/>
          </w:tcPr>
          <w:p w14:paraId="5C6DEF06"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3</w:t>
            </w:r>
          </w:p>
        </w:tc>
        <w:tc>
          <w:tcPr>
            <w:tcW w:w="820" w:type="dxa"/>
            <w:tcBorders>
              <w:top w:val="nil"/>
              <w:left w:val="nil"/>
              <w:bottom w:val="single" w:sz="4" w:space="0" w:color="auto"/>
              <w:right w:val="single" w:sz="4" w:space="0" w:color="auto"/>
            </w:tcBorders>
            <w:shd w:val="clear" w:color="000000" w:fill="FFF2CC"/>
            <w:vAlign w:val="center"/>
            <w:hideMark/>
          </w:tcPr>
          <w:p w14:paraId="0077ACF3"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OPG </w:t>
            </w:r>
            <w:proofErr w:type="spellStart"/>
            <w:r w:rsidRPr="004A7F3A">
              <w:rPr>
                <w:rFonts w:ascii="Calibri Light" w:eastAsia="Times New Roman" w:hAnsi="Calibri Light" w:cs="Calibri Light"/>
                <w:color w:val="000000"/>
                <w:kern w:val="0"/>
                <w:sz w:val="24"/>
                <w:szCs w:val="24"/>
                <w:lang w:eastAsia="hr-HR"/>
                <w14:ligatures w14:val="none"/>
              </w:rPr>
              <w:t>Prahin</w:t>
            </w:r>
            <w:proofErr w:type="spellEnd"/>
            <w:r w:rsidRPr="004A7F3A">
              <w:rPr>
                <w:rFonts w:ascii="Calibri Light" w:eastAsia="Times New Roman" w:hAnsi="Calibri Light" w:cs="Calibri Light"/>
                <w:color w:val="000000"/>
                <w:kern w:val="0"/>
                <w:sz w:val="24"/>
                <w:szCs w:val="24"/>
                <w:lang w:eastAsia="hr-HR"/>
                <w14:ligatures w14:val="none"/>
              </w:rPr>
              <w:t xml:space="preserve">, Tomislav </w:t>
            </w:r>
            <w:proofErr w:type="spellStart"/>
            <w:r w:rsidRPr="004A7F3A">
              <w:rPr>
                <w:rFonts w:ascii="Calibri Light" w:eastAsia="Times New Roman" w:hAnsi="Calibri Light" w:cs="Calibri Light"/>
                <w:color w:val="000000"/>
                <w:kern w:val="0"/>
                <w:sz w:val="24"/>
                <w:szCs w:val="24"/>
                <w:lang w:eastAsia="hr-HR"/>
                <w14:ligatures w14:val="none"/>
              </w:rPr>
              <w:t>Prahin</w:t>
            </w:r>
            <w:proofErr w:type="spellEnd"/>
          </w:p>
        </w:tc>
        <w:tc>
          <w:tcPr>
            <w:tcW w:w="540" w:type="dxa"/>
            <w:tcBorders>
              <w:top w:val="nil"/>
              <w:left w:val="nil"/>
              <w:bottom w:val="single" w:sz="4" w:space="0" w:color="auto"/>
              <w:right w:val="single" w:sz="4" w:space="0" w:color="auto"/>
            </w:tcBorders>
            <w:shd w:val="clear" w:color="000000" w:fill="FFF2CC"/>
            <w:vAlign w:val="center"/>
            <w:hideMark/>
          </w:tcPr>
          <w:p w14:paraId="0A328BBF"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37.527,50 € </w:t>
            </w:r>
          </w:p>
        </w:tc>
        <w:tc>
          <w:tcPr>
            <w:tcW w:w="543" w:type="dxa"/>
            <w:tcBorders>
              <w:top w:val="nil"/>
              <w:left w:val="nil"/>
              <w:bottom w:val="single" w:sz="4" w:space="0" w:color="auto"/>
              <w:right w:val="single" w:sz="4" w:space="0" w:color="auto"/>
            </w:tcBorders>
            <w:shd w:val="clear" w:color="000000" w:fill="FFF2CC"/>
            <w:vAlign w:val="center"/>
            <w:hideMark/>
          </w:tcPr>
          <w:p w14:paraId="5027CAF8"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30.000,00 € </w:t>
            </w:r>
          </w:p>
        </w:tc>
        <w:tc>
          <w:tcPr>
            <w:tcW w:w="501" w:type="dxa"/>
            <w:tcBorders>
              <w:top w:val="nil"/>
              <w:left w:val="nil"/>
              <w:bottom w:val="single" w:sz="4" w:space="0" w:color="auto"/>
              <w:right w:val="single" w:sz="4" w:space="0" w:color="auto"/>
            </w:tcBorders>
            <w:shd w:val="clear" w:color="000000" w:fill="FFF2CC"/>
            <w:vAlign w:val="center"/>
            <w:hideMark/>
          </w:tcPr>
          <w:p w14:paraId="21A2745C"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68" w:type="dxa"/>
            <w:tcBorders>
              <w:top w:val="nil"/>
              <w:left w:val="nil"/>
              <w:bottom w:val="single" w:sz="4" w:space="0" w:color="auto"/>
              <w:right w:val="single" w:sz="4" w:space="0" w:color="auto"/>
            </w:tcBorders>
            <w:shd w:val="clear" w:color="000000" w:fill="FFF2CC"/>
            <w:vAlign w:val="center"/>
            <w:hideMark/>
          </w:tcPr>
          <w:p w14:paraId="7056AA90"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94" w:type="dxa"/>
            <w:tcBorders>
              <w:top w:val="nil"/>
              <w:left w:val="nil"/>
              <w:bottom w:val="single" w:sz="4" w:space="0" w:color="auto"/>
              <w:right w:val="single" w:sz="4" w:space="0" w:color="auto"/>
            </w:tcBorders>
            <w:shd w:val="clear" w:color="000000" w:fill="FFF2CC"/>
            <w:vAlign w:val="center"/>
            <w:hideMark/>
          </w:tcPr>
          <w:p w14:paraId="47DA388B"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90.000,00 € </w:t>
            </w:r>
          </w:p>
        </w:tc>
        <w:tc>
          <w:tcPr>
            <w:tcW w:w="438" w:type="dxa"/>
            <w:tcBorders>
              <w:top w:val="nil"/>
              <w:left w:val="nil"/>
              <w:bottom w:val="single" w:sz="4" w:space="0" w:color="auto"/>
              <w:right w:val="single" w:sz="4" w:space="0" w:color="auto"/>
            </w:tcBorders>
            <w:shd w:val="clear" w:color="000000" w:fill="FFF2CC"/>
            <w:noWrap/>
            <w:vAlign w:val="center"/>
            <w:hideMark/>
          </w:tcPr>
          <w:p w14:paraId="19B80B6F"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FFF2CC"/>
            <w:noWrap/>
            <w:vAlign w:val="center"/>
            <w:hideMark/>
          </w:tcPr>
          <w:p w14:paraId="449B5A1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16DD24F7"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3CDFD91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FFF2CC"/>
            <w:noWrap/>
            <w:vAlign w:val="center"/>
            <w:hideMark/>
          </w:tcPr>
          <w:p w14:paraId="729749F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FFF2CC"/>
            <w:noWrap/>
            <w:vAlign w:val="center"/>
            <w:hideMark/>
          </w:tcPr>
          <w:p w14:paraId="30FEC04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FFF2CC"/>
            <w:noWrap/>
            <w:vAlign w:val="center"/>
            <w:hideMark/>
          </w:tcPr>
          <w:p w14:paraId="3822914C"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FFF2CC"/>
            <w:noWrap/>
            <w:vAlign w:val="center"/>
            <w:hideMark/>
          </w:tcPr>
          <w:p w14:paraId="212CEAFA"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FFF2CC"/>
            <w:noWrap/>
            <w:vAlign w:val="center"/>
            <w:hideMark/>
          </w:tcPr>
          <w:p w14:paraId="533F2E8B"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FFF2CC"/>
            <w:noWrap/>
            <w:vAlign w:val="center"/>
            <w:hideMark/>
          </w:tcPr>
          <w:p w14:paraId="39E96D67"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9" w:type="dxa"/>
            <w:tcBorders>
              <w:top w:val="nil"/>
              <w:left w:val="nil"/>
              <w:bottom w:val="single" w:sz="4" w:space="0" w:color="auto"/>
              <w:right w:val="single" w:sz="4" w:space="0" w:color="auto"/>
            </w:tcBorders>
            <w:shd w:val="clear" w:color="000000" w:fill="FFF2CC"/>
            <w:noWrap/>
            <w:vAlign w:val="center"/>
            <w:hideMark/>
          </w:tcPr>
          <w:p w14:paraId="4B16D944"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FFF2CC"/>
            <w:vAlign w:val="center"/>
            <w:hideMark/>
          </w:tcPr>
          <w:p w14:paraId="4699DF2B"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77" w:type="dxa"/>
            <w:tcBorders>
              <w:top w:val="nil"/>
              <w:left w:val="nil"/>
              <w:bottom w:val="single" w:sz="4" w:space="0" w:color="auto"/>
              <w:right w:val="single" w:sz="4" w:space="0" w:color="auto"/>
            </w:tcBorders>
            <w:shd w:val="clear" w:color="000000" w:fill="FFF2CC"/>
            <w:vAlign w:val="center"/>
            <w:hideMark/>
          </w:tcPr>
          <w:p w14:paraId="181349D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FFF2CC"/>
            <w:vAlign w:val="center"/>
            <w:hideMark/>
          </w:tcPr>
          <w:p w14:paraId="37039E8F" w14:textId="6D9093C5"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Mehanizacija/strojevi/oprema</w:t>
            </w:r>
          </w:p>
        </w:tc>
      </w:tr>
      <w:tr w:rsidR="004A7F3A" w:rsidRPr="004A7F3A" w14:paraId="591934E5" w14:textId="77777777" w:rsidTr="004A7F3A">
        <w:trPr>
          <w:trHeight w:val="1275"/>
        </w:trPr>
        <w:tc>
          <w:tcPr>
            <w:tcW w:w="301" w:type="dxa"/>
            <w:tcBorders>
              <w:top w:val="nil"/>
              <w:left w:val="single" w:sz="4" w:space="0" w:color="auto"/>
              <w:bottom w:val="single" w:sz="4" w:space="0" w:color="auto"/>
              <w:right w:val="single" w:sz="4" w:space="0" w:color="auto"/>
            </w:tcBorders>
            <w:shd w:val="clear" w:color="000000" w:fill="FFF2CC"/>
            <w:vAlign w:val="center"/>
            <w:hideMark/>
          </w:tcPr>
          <w:p w14:paraId="4AA08755"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4</w:t>
            </w:r>
          </w:p>
        </w:tc>
        <w:tc>
          <w:tcPr>
            <w:tcW w:w="820" w:type="dxa"/>
            <w:tcBorders>
              <w:top w:val="nil"/>
              <w:left w:val="nil"/>
              <w:bottom w:val="single" w:sz="4" w:space="0" w:color="auto"/>
              <w:right w:val="single" w:sz="4" w:space="0" w:color="auto"/>
            </w:tcBorders>
            <w:shd w:val="clear" w:color="000000" w:fill="FFF2CC"/>
            <w:vAlign w:val="center"/>
            <w:hideMark/>
          </w:tcPr>
          <w:p w14:paraId="0B74AE29"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Elektro Novoselec</w:t>
            </w:r>
          </w:p>
        </w:tc>
        <w:tc>
          <w:tcPr>
            <w:tcW w:w="540" w:type="dxa"/>
            <w:tcBorders>
              <w:top w:val="nil"/>
              <w:left w:val="nil"/>
              <w:bottom w:val="nil"/>
              <w:right w:val="single" w:sz="4" w:space="0" w:color="auto"/>
            </w:tcBorders>
            <w:shd w:val="clear" w:color="000000" w:fill="FFF2CC"/>
            <w:vAlign w:val="center"/>
            <w:hideMark/>
          </w:tcPr>
          <w:p w14:paraId="164A0C0D"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58.300,00 € </w:t>
            </w:r>
          </w:p>
        </w:tc>
        <w:tc>
          <w:tcPr>
            <w:tcW w:w="543" w:type="dxa"/>
            <w:tcBorders>
              <w:top w:val="nil"/>
              <w:left w:val="nil"/>
              <w:bottom w:val="nil"/>
              <w:right w:val="single" w:sz="4" w:space="0" w:color="auto"/>
            </w:tcBorders>
            <w:shd w:val="clear" w:color="000000" w:fill="FFF2CC"/>
            <w:vAlign w:val="center"/>
            <w:hideMark/>
          </w:tcPr>
          <w:p w14:paraId="31BD0832"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30.000,00 € </w:t>
            </w:r>
          </w:p>
        </w:tc>
        <w:tc>
          <w:tcPr>
            <w:tcW w:w="501" w:type="dxa"/>
            <w:tcBorders>
              <w:top w:val="nil"/>
              <w:left w:val="nil"/>
              <w:bottom w:val="nil"/>
              <w:right w:val="single" w:sz="4" w:space="0" w:color="auto"/>
            </w:tcBorders>
            <w:shd w:val="clear" w:color="000000" w:fill="FFF2CC"/>
            <w:vAlign w:val="center"/>
            <w:hideMark/>
          </w:tcPr>
          <w:p w14:paraId="3BF025DB"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NE </w:t>
            </w:r>
          </w:p>
        </w:tc>
        <w:tc>
          <w:tcPr>
            <w:tcW w:w="468" w:type="dxa"/>
            <w:tcBorders>
              <w:top w:val="nil"/>
              <w:left w:val="nil"/>
              <w:bottom w:val="nil"/>
              <w:right w:val="single" w:sz="4" w:space="0" w:color="auto"/>
            </w:tcBorders>
            <w:shd w:val="clear" w:color="000000" w:fill="FFF2CC"/>
            <w:vAlign w:val="center"/>
            <w:hideMark/>
          </w:tcPr>
          <w:p w14:paraId="06E9052C"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DA </w:t>
            </w:r>
          </w:p>
        </w:tc>
        <w:tc>
          <w:tcPr>
            <w:tcW w:w="494" w:type="dxa"/>
            <w:tcBorders>
              <w:top w:val="nil"/>
              <w:left w:val="nil"/>
              <w:bottom w:val="single" w:sz="4" w:space="0" w:color="auto"/>
              <w:right w:val="single" w:sz="4" w:space="0" w:color="auto"/>
            </w:tcBorders>
            <w:shd w:val="clear" w:color="000000" w:fill="FFF2CC"/>
            <w:vAlign w:val="center"/>
            <w:hideMark/>
          </w:tcPr>
          <w:p w14:paraId="34782ED2"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120.000,00 € </w:t>
            </w:r>
          </w:p>
        </w:tc>
        <w:tc>
          <w:tcPr>
            <w:tcW w:w="438" w:type="dxa"/>
            <w:tcBorders>
              <w:top w:val="nil"/>
              <w:left w:val="nil"/>
              <w:bottom w:val="single" w:sz="4" w:space="0" w:color="auto"/>
              <w:right w:val="single" w:sz="4" w:space="0" w:color="auto"/>
            </w:tcBorders>
            <w:shd w:val="clear" w:color="000000" w:fill="FFF2CC"/>
            <w:noWrap/>
            <w:vAlign w:val="center"/>
            <w:hideMark/>
          </w:tcPr>
          <w:p w14:paraId="01A8ECDC"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FFF2CC"/>
            <w:noWrap/>
            <w:vAlign w:val="center"/>
            <w:hideMark/>
          </w:tcPr>
          <w:p w14:paraId="48935ABC"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580CBB95"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87" w:type="dxa"/>
            <w:tcBorders>
              <w:top w:val="nil"/>
              <w:left w:val="nil"/>
              <w:bottom w:val="single" w:sz="4" w:space="0" w:color="auto"/>
              <w:right w:val="single" w:sz="4" w:space="0" w:color="auto"/>
            </w:tcBorders>
            <w:shd w:val="clear" w:color="000000" w:fill="FFF2CC"/>
            <w:noWrap/>
            <w:vAlign w:val="center"/>
            <w:hideMark/>
          </w:tcPr>
          <w:p w14:paraId="7B852DE6"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FFF2CC"/>
            <w:noWrap/>
            <w:vAlign w:val="center"/>
            <w:hideMark/>
          </w:tcPr>
          <w:p w14:paraId="3F3ECA8A"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03" w:type="dxa"/>
            <w:tcBorders>
              <w:top w:val="nil"/>
              <w:left w:val="nil"/>
              <w:bottom w:val="single" w:sz="4" w:space="0" w:color="auto"/>
              <w:right w:val="single" w:sz="4" w:space="0" w:color="auto"/>
            </w:tcBorders>
            <w:shd w:val="clear" w:color="000000" w:fill="FFF2CC"/>
            <w:noWrap/>
            <w:vAlign w:val="center"/>
            <w:hideMark/>
          </w:tcPr>
          <w:p w14:paraId="66ECDEE1"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FFF2CC"/>
            <w:noWrap/>
            <w:vAlign w:val="center"/>
            <w:hideMark/>
          </w:tcPr>
          <w:p w14:paraId="282F5A45"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FFF2CC"/>
            <w:noWrap/>
            <w:vAlign w:val="center"/>
            <w:hideMark/>
          </w:tcPr>
          <w:p w14:paraId="3BA6DE8F"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FFF2CC"/>
            <w:noWrap/>
            <w:vAlign w:val="center"/>
            <w:hideMark/>
          </w:tcPr>
          <w:p w14:paraId="0BB4F775"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FFF2CC"/>
            <w:noWrap/>
            <w:vAlign w:val="center"/>
            <w:hideMark/>
          </w:tcPr>
          <w:p w14:paraId="3885FF5F"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299" w:type="dxa"/>
            <w:tcBorders>
              <w:top w:val="nil"/>
              <w:left w:val="nil"/>
              <w:bottom w:val="single" w:sz="4" w:space="0" w:color="auto"/>
              <w:right w:val="single" w:sz="4" w:space="0" w:color="auto"/>
            </w:tcBorders>
            <w:shd w:val="clear" w:color="000000" w:fill="FFF2CC"/>
            <w:noWrap/>
            <w:vAlign w:val="center"/>
            <w:hideMark/>
          </w:tcPr>
          <w:p w14:paraId="07A2BE60"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FFF2CC"/>
            <w:vAlign w:val="center"/>
            <w:hideMark/>
          </w:tcPr>
          <w:p w14:paraId="096E1AB5"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477" w:type="dxa"/>
            <w:tcBorders>
              <w:top w:val="nil"/>
              <w:left w:val="nil"/>
              <w:bottom w:val="single" w:sz="4" w:space="0" w:color="auto"/>
              <w:right w:val="single" w:sz="4" w:space="0" w:color="auto"/>
            </w:tcBorders>
            <w:shd w:val="clear" w:color="000000" w:fill="FFF2CC"/>
            <w:vAlign w:val="center"/>
            <w:hideMark/>
          </w:tcPr>
          <w:p w14:paraId="60033D36"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FFF2CC"/>
            <w:vAlign w:val="center"/>
            <w:hideMark/>
          </w:tcPr>
          <w:p w14:paraId="775027F1" w14:textId="1D976616"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Mehanizacija/strojevi/oprema</w:t>
            </w:r>
          </w:p>
        </w:tc>
      </w:tr>
      <w:tr w:rsidR="004A7F3A" w:rsidRPr="004A7F3A" w14:paraId="51EFFD66" w14:textId="77777777" w:rsidTr="004A7F3A">
        <w:trPr>
          <w:trHeight w:val="1335"/>
        </w:trPr>
        <w:tc>
          <w:tcPr>
            <w:tcW w:w="301" w:type="dxa"/>
            <w:tcBorders>
              <w:top w:val="nil"/>
              <w:left w:val="single" w:sz="4" w:space="0" w:color="auto"/>
              <w:bottom w:val="single" w:sz="4" w:space="0" w:color="auto"/>
              <w:right w:val="single" w:sz="4" w:space="0" w:color="auto"/>
            </w:tcBorders>
            <w:shd w:val="clear" w:color="000000" w:fill="FFF2CC"/>
            <w:vAlign w:val="center"/>
            <w:hideMark/>
          </w:tcPr>
          <w:p w14:paraId="370F2835"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5</w:t>
            </w:r>
          </w:p>
        </w:tc>
        <w:tc>
          <w:tcPr>
            <w:tcW w:w="820" w:type="dxa"/>
            <w:tcBorders>
              <w:top w:val="nil"/>
              <w:left w:val="nil"/>
              <w:bottom w:val="single" w:sz="4" w:space="0" w:color="auto"/>
              <w:right w:val="single" w:sz="4" w:space="0" w:color="auto"/>
            </w:tcBorders>
            <w:shd w:val="clear" w:color="000000" w:fill="FFF2CC"/>
            <w:vAlign w:val="center"/>
            <w:hideMark/>
          </w:tcPr>
          <w:p w14:paraId="5B864C20"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OPG Gregorić Snježana</w:t>
            </w:r>
          </w:p>
        </w:tc>
        <w:tc>
          <w:tcPr>
            <w:tcW w:w="540" w:type="dxa"/>
            <w:tcBorders>
              <w:top w:val="single" w:sz="4" w:space="0" w:color="auto"/>
              <w:left w:val="nil"/>
              <w:bottom w:val="single" w:sz="4" w:space="0" w:color="auto"/>
              <w:right w:val="single" w:sz="4" w:space="0" w:color="auto"/>
            </w:tcBorders>
            <w:shd w:val="clear" w:color="000000" w:fill="FFF2CC"/>
            <w:vAlign w:val="center"/>
            <w:hideMark/>
          </w:tcPr>
          <w:p w14:paraId="4A233D6B"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78.737,50 € </w:t>
            </w:r>
          </w:p>
        </w:tc>
        <w:tc>
          <w:tcPr>
            <w:tcW w:w="543" w:type="dxa"/>
            <w:tcBorders>
              <w:top w:val="single" w:sz="4" w:space="0" w:color="auto"/>
              <w:left w:val="nil"/>
              <w:bottom w:val="single" w:sz="4" w:space="0" w:color="auto"/>
              <w:right w:val="single" w:sz="4" w:space="0" w:color="auto"/>
            </w:tcBorders>
            <w:shd w:val="clear" w:color="000000" w:fill="FFF2CC"/>
            <w:vAlign w:val="center"/>
            <w:hideMark/>
          </w:tcPr>
          <w:p w14:paraId="44F80AE3"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30.000,00 € </w:t>
            </w:r>
          </w:p>
        </w:tc>
        <w:tc>
          <w:tcPr>
            <w:tcW w:w="501" w:type="dxa"/>
            <w:tcBorders>
              <w:top w:val="single" w:sz="4" w:space="0" w:color="auto"/>
              <w:left w:val="nil"/>
              <w:bottom w:val="single" w:sz="4" w:space="0" w:color="auto"/>
              <w:right w:val="single" w:sz="4" w:space="0" w:color="auto"/>
            </w:tcBorders>
            <w:shd w:val="clear" w:color="000000" w:fill="FFF2CC"/>
            <w:vAlign w:val="center"/>
            <w:hideMark/>
          </w:tcPr>
          <w:p w14:paraId="7AC67835"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68" w:type="dxa"/>
            <w:tcBorders>
              <w:top w:val="single" w:sz="4" w:space="0" w:color="auto"/>
              <w:left w:val="nil"/>
              <w:bottom w:val="single" w:sz="4" w:space="0" w:color="auto"/>
              <w:right w:val="single" w:sz="4" w:space="0" w:color="auto"/>
            </w:tcBorders>
            <w:shd w:val="clear" w:color="000000" w:fill="FFF2CC"/>
            <w:vAlign w:val="center"/>
            <w:hideMark/>
          </w:tcPr>
          <w:p w14:paraId="2AFE8FFA"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94" w:type="dxa"/>
            <w:tcBorders>
              <w:top w:val="nil"/>
              <w:left w:val="nil"/>
              <w:bottom w:val="single" w:sz="4" w:space="0" w:color="auto"/>
              <w:right w:val="single" w:sz="4" w:space="0" w:color="auto"/>
            </w:tcBorders>
            <w:shd w:val="clear" w:color="000000" w:fill="FFF2CC"/>
            <w:vAlign w:val="center"/>
            <w:hideMark/>
          </w:tcPr>
          <w:p w14:paraId="02E63414"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150.000,00 € </w:t>
            </w:r>
          </w:p>
        </w:tc>
        <w:tc>
          <w:tcPr>
            <w:tcW w:w="438" w:type="dxa"/>
            <w:tcBorders>
              <w:top w:val="nil"/>
              <w:left w:val="nil"/>
              <w:bottom w:val="single" w:sz="4" w:space="0" w:color="auto"/>
              <w:right w:val="single" w:sz="4" w:space="0" w:color="auto"/>
            </w:tcBorders>
            <w:shd w:val="clear" w:color="000000" w:fill="FFF2CC"/>
            <w:noWrap/>
            <w:vAlign w:val="center"/>
            <w:hideMark/>
          </w:tcPr>
          <w:p w14:paraId="546896F7"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FFF2CC"/>
            <w:noWrap/>
            <w:vAlign w:val="center"/>
            <w:hideMark/>
          </w:tcPr>
          <w:p w14:paraId="4B74684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4BD282BA"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7" w:type="dxa"/>
            <w:tcBorders>
              <w:top w:val="nil"/>
              <w:left w:val="nil"/>
              <w:bottom w:val="single" w:sz="4" w:space="0" w:color="auto"/>
              <w:right w:val="single" w:sz="4" w:space="0" w:color="auto"/>
            </w:tcBorders>
            <w:shd w:val="clear" w:color="000000" w:fill="FFF2CC"/>
            <w:noWrap/>
            <w:vAlign w:val="center"/>
            <w:hideMark/>
          </w:tcPr>
          <w:p w14:paraId="65EE0637"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FFF2CC"/>
            <w:noWrap/>
            <w:vAlign w:val="center"/>
            <w:hideMark/>
          </w:tcPr>
          <w:p w14:paraId="7771545A"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03" w:type="dxa"/>
            <w:tcBorders>
              <w:top w:val="nil"/>
              <w:left w:val="nil"/>
              <w:bottom w:val="single" w:sz="4" w:space="0" w:color="auto"/>
              <w:right w:val="single" w:sz="4" w:space="0" w:color="auto"/>
            </w:tcBorders>
            <w:shd w:val="clear" w:color="000000" w:fill="FFF2CC"/>
            <w:noWrap/>
            <w:vAlign w:val="center"/>
            <w:hideMark/>
          </w:tcPr>
          <w:p w14:paraId="51BE01D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FFF2CC"/>
            <w:noWrap/>
            <w:vAlign w:val="center"/>
            <w:hideMark/>
          </w:tcPr>
          <w:p w14:paraId="015AA78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FFF2CC"/>
            <w:noWrap/>
            <w:vAlign w:val="center"/>
            <w:hideMark/>
          </w:tcPr>
          <w:p w14:paraId="0DDA700B"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FFF2CC"/>
            <w:noWrap/>
            <w:vAlign w:val="center"/>
            <w:hideMark/>
          </w:tcPr>
          <w:p w14:paraId="100902BC"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FFF2CC"/>
            <w:noWrap/>
            <w:vAlign w:val="center"/>
            <w:hideMark/>
          </w:tcPr>
          <w:p w14:paraId="44BA8FC5"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299" w:type="dxa"/>
            <w:tcBorders>
              <w:top w:val="nil"/>
              <w:left w:val="nil"/>
              <w:bottom w:val="single" w:sz="4" w:space="0" w:color="auto"/>
              <w:right w:val="single" w:sz="4" w:space="0" w:color="auto"/>
            </w:tcBorders>
            <w:shd w:val="clear" w:color="000000" w:fill="FFF2CC"/>
            <w:noWrap/>
            <w:vAlign w:val="center"/>
            <w:hideMark/>
          </w:tcPr>
          <w:p w14:paraId="442A53DE"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FFF2CC"/>
            <w:vAlign w:val="center"/>
            <w:hideMark/>
          </w:tcPr>
          <w:p w14:paraId="26E03EF8"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77" w:type="dxa"/>
            <w:tcBorders>
              <w:top w:val="nil"/>
              <w:left w:val="nil"/>
              <w:bottom w:val="single" w:sz="4" w:space="0" w:color="auto"/>
              <w:right w:val="single" w:sz="4" w:space="0" w:color="auto"/>
            </w:tcBorders>
            <w:shd w:val="clear" w:color="000000" w:fill="FFF2CC"/>
            <w:vAlign w:val="center"/>
            <w:hideMark/>
          </w:tcPr>
          <w:p w14:paraId="03DC8956"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Vinarstvo</w:t>
            </w:r>
          </w:p>
        </w:tc>
        <w:tc>
          <w:tcPr>
            <w:tcW w:w="984" w:type="dxa"/>
            <w:tcBorders>
              <w:top w:val="nil"/>
              <w:left w:val="nil"/>
              <w:bottom w:val="single" w:sz="4" w:space="0" w:color="auto"/>
              <w:right w:val="single" w:sz="4" w:space="0" w:color="auto"/>
            </w:tcBorders>
            <w:shd w:val="clear" w:color="000000" w:fill="FFF2CC"/>
            <w:vAlign w:val="center"/>
            <w:hideMark/>
          </w:tcPr>
          <w:p w14:paraId="3E8D6888" w14:textId="61099BC5"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Mehanizacija/strojevi/oprema</w:t>
            </w:r>
          </w:p>
        </w:tc>
      </w:tr>
      <w:tr w:rsidR="004A7F3A" w:rsidRPr="004A7F3A" w14:paraId="29CBAEBA" w14:textId="77777777" w:rsidTr="004A7F3A">
        <w:trPr>
          <w:trHeight w:val="1515"/>
        </w:trPr>
        <w:tc>
          <w:tcPr>
            <w:tcW w:w="301" w:type="dxa"/>
            <w:tcBorders>
              <w:top w:val="nil"/>
              <w:left w:val="single" w:sz="4" w:space="0" w:color="auto"/>
              <w:bottom w:val="single" w:sz="4" w:space="0" w:color="auto"/>
              <w:right w:val="single" w:sz="4" w:space="0" w:color="auto"/>
            </w:tcBorders>
            <w:shd w:val="clear" w:color="000000" w:fill="FFF2CC"/>
            <w:vAlign w:val="center"/>
            <w:hideMark/>
          </w:tcPr>
          <w:p w14:paraId="7ED923A4"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6</w:t>
            </w:r>
          </w:p>
        </w:tc>
        <w:tc>
          <w:tcPr>
            <w:tcW w:w="820" w:type="dxa"/>
            <w:tcBorders>
              <w:top w:val="nil"/>
              <w:left w:val="nil"/>
              <w:bottom w:val="single" w:sz="4" w:space="0" w:color="auto"/>
              <w:right w:val="single" w:sz="4" w:space="0" w:color="auto"/>
            </w:tcBorders>
            <w:shd w:val="clear" w:color="000000" w:fill="FFF2CC"/>
            <w:vAlign w:val="center"/>
            <w:hideMark/>
          </w:tcPr>
          <w:p w14:paraId="6B3958D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Poljoprivredno gospodarstvo </w:t>
            </w:r>
            <w:proofErr w:type="spellStart"/>
            <w:r w:rsidRPr="004A7F3A">
              <w:rPr>
                <w:rFonts w:ascii="Calibri Light" w:eastAsia="Times New Roman" w:hAnsi="Calibri Light" w:cs="Calibri Light"/>
                <w:color w:val="000000"/>
                <w:kern w:val="0"/>
                <w:sz w:val="24"/>
                <w:szCs w:val="24"/>
                <w:lang w:eastAsia="hr-HR"/>
                <w14:ligatures w14:val="none"/>
              </w:rPr>
              <w:t>Smetko</w:t>
            </w:r>
            <w:proofErr w:type="spellEnd"/>
            <w:r w:rsidRPr="004A7F3A">
              <w:rPr>
                <w:rFonts w:ascii="Calibri Light" w:eastAsia="Times New Roman" w:hAnsi="Calibri Light" w:cs="Calibri Light"/>
                <w:color w:val="000000"/>
                <w:kern w:val="0"/>
                <w:sz w:val="24"/>
                <w:szCs w:val="24"/>
                <w:lang w:eastAsia="hr-HR"/>
                <w14:ligatures w14:val="none"/>
              </w:rPr>
              <w:t>, obrt</w:t>
            </w:r>
          </w:p>
        </w:tc>
        <w:tc>
          <w:tcPr>
            <w:tcW w:w="540" w:type="dxa"/>
            <w:tcBorders>
              <w:top w:val="nil"/>
              <w:left w:val="nil"/>
              <w:bottom w:val="single" w:sz="4" w:space="0" w:color="auto"/>
              <w:right w:val="single" w:sz="4" w:space="0" w:color="auto"/>
            </w:tcBorders>
            <w:shd w:val="clear" w:color="000000" w:fill="FFF2CC"/>
            <w:vAlign w:val="center"/>
            <w:hideMark/>
          </w:tcPr>
          <w:p w14:paraId="12131418"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35.800,00 € </w:t>
            </w:r>
          </w:p>
        </w:tc>
        <w:tc>
          <w:tcPr>
            <w:tcW w:w="543" w:type="dxa"/>
            <w:tcBorders>
              <w:top w:val="nil"/>
              <w:left w:val="nil"/>
              <w:bottom w:val="single" w:sz="4" w:space="0" w:color="auto"/>
              <w:right w:val="single" w:sz="4" w:space="0" w:color="auto"/>
            </w:tcBorders>
            <w:shd w:val="clear" w:color="000000" w:fill="FFF2CC"/>
            <w:vAlign w:val="center"/>
            <w:hideMark/>
          </w:tcPr>
          <w:p w14:paraId="00F68F4D"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24.344,00 € </w:t>
            </w:r>
          </w:p>
        </w:tc>
        <w:tc>
          <w:tcPr>
            <w:tcW w:w="501" w:type="dxa"/>
            <w:tcBorders>
              <w:top w:val="nil"/>
              <w:left w:val="nil"/>
              <w:bottom w:val="single" w:sz="4" w:space="0" w:color="auto"/>
              <w:right w:val="single" w:sz="4" w:space="0" w:color="auto"/>
            </w:tcBorders>
            <w:shd w:val="clear" w:color="000000" w:fill="FFF2CC"/>
            <w:vAlign w:val="center"/>
            <w:hideMark/>
          </w:tcPr>
          <w:p w14:paraId="0DE42164"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FFF2CC"/>
            <w:vAlign w:val="center"/>
            <w:hideMark/>
          </w:tcPr>
          <w:p w14:paraId="03E1B773"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94" w:type="dxa"/>
            <w:tcBorders>
              <w:top w:val="nil"/>
              <w:left w:val="nil"/>
              <w:bottom w:val="single" w:sz="4" w:space="0" w:color="auto"/>
              <w:right w:val="single" w:sz="4" w:space="0" w:color="auto"/>
            </w:tcBorders>
            <w:shd w:val="clear" w:color="000000" w:fill="FFF2CC"/>
            <w:vAlign w:val="center"/>
            <w:hideMark/>
          </w:tcPr>
          <w:p w14:paraId="054765A6"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174.344,00 € </w:t>
            </w:r>
          </w:p>
        </w:tc>
        <w:tc>
          <w:tcPr>
            <w:tcW w:w="438" w:type="dxa"/>
            <w:tcBorders>
              <w:top w:val="nil"/>
              <w:left w:val="nil"/>
              <w:bottom w:val="single" w:sz="4" w:space="0" w:color="auto"/>
              <w:right w:val="single" w:sz="4" w:space="0" w:color="auto"/>
            </w:tcBorders>
            <w:shd w:val="clear" w:color="000000" w:fill="FFF2CC"/>
            <w:noWrap/>
            <w:vAlign w:val="center"/>
            <w:hideMark/>
          </w:tcPr>
          <w:p w14:paraId="1F13493E"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FFF2CC"/>
            <w:noWrap/>
            <w:vAlign w:val="center"/>
            <w:hideMark/>
          </w:tcPr>
          <w:p w14:paraId="41ED86A2"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5052D266"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7" w:type="dxa"/>
            <w:tcBorders>
              <w:top w:val="nil"/>
              <w:left w:val="nil"/>
              <w:bottom w:val="single" w:sz="4" w:space="0" w:color="auto"/>
              <w:right w:val="single" w:sz="4" w:space="0" w:color="auto"/>
            </w:tcBorders>
            <w:shd w:val="clear" w:color="000000" w:fill="FFF2CC"/>
            <w:noWrap/>
            <w:vAlign w:val="center"/>
            <w:hideMark/>
          </w:tcPr>
          <w:p w14:paraId="145E779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FFF2CC"/>
            <w:noWrap/>
            <w:vAlign w:val="center"/>
            <w:hideMark/>
          </w:tcPr>
          <w:p w14:paraId="071F6C60"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03" w:type="dxa"/>
            <w:tcBorders>
              <w:top w:val="nil"/>
              <w:left w:val="nil"/>
              <w:bottom w:val="single" w:sz="4" w:space="0" w:color="auto"/>
              <w:right w:val="single" w:sz="4" w:space="0" w:color="auto"/>
            </w:tcBorders>
            <w:shd w:val="clear" w:color="000000" w:fill="FFF2CC"/>
            <w:noWrap/>
            <w:vAlign w:val="center"/>
            <w:hideMark/>
          </w:tcPr>
          <w:p w14:paraId="5B8D440A"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FFF2CC"/>
            <w:noWrap/>
            <w:vAlign w:val="center"/>
            <w:hideMark/>
          </w:tcPr>
          <w:p w14:paraId="5578111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FFF2CC"/>
            <w:noWrap/>
            <w:vAlign w:val="center"/>
            <w:hideMark/>
          </w:tcPr>
          <w:p w14:paraId="7A33A66B"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FFF2CC"/>
            <w:noWrap/>
            <w:vAlign w:val="center"/>
            <w:hideMark/>
          </w:tcPr>
          <w:p w14:paraId="2A8450A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FFF2CC"/>
            <w:noWrap/>
            <w:vAlign w:val="center"/>
            <w:hideMark/>
          </w:tcPr>
          <w:p w14:paraId="311610C6"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299" w:type="dxa"/>
            <w:tcBorders>
              <w:top w:val="nil"/>
              <w:left w:val="nil"/>
              <w:bottom w:val="single" w:sz="4" w:space="0" w:color="auto"/>
              <w:right w:val="single" w:sz="4" w:space="0" w:color="auto"/>
            </w:tcBorders>
            <w:shd w:val="clear" w:color="000000" w:fill="FFF2CC"/>
            <w:noWrap/>
            <w:vAlign w:val="center"/>
            <w:hideMark/>
          </w:tcPr>
          <w:p w14:paraId="368E3F1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FFF2CC"/>
            <w:vAlign w:val="center"/>
            <w:hideMark/>
          </w:tcPr>
          <w:p w14:paraId="0A163F6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77" w:type="dxa"/>
            <w:tcBorders>
              <w:top w:val="nil"/>
              <w:left w:val="nil"/>
              <w:bottom w:val="single" w:sz="4" w:space="0" w:color="auto"/>
              <w:right w:val="single" w:sz="4" w:space="0" w:color="auto"/>
            </w:tcBorders>
            <w:shd w:val="clear" w:color="000000" w:fill="FFF2CC"/>
            <w:vAlign w:val="center"/>
            <w:hideMark/>
          </w:tcPr>
          <w:p w14:paraId="128C00AF"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Vinarstvo</w:t>
            </w:r>
          </w:p>
        </w:tc>
        <w:tc>
          <w:tcPr>
            <w:tcW w:w="984" w:type="dxa"/>
            <w:tcBorders>
              <w:top w:val="nil"/>
              <w:left w:val="nil"/>
              <w:bottom w:val="single" w:sz="4" w:space="0" w:color="auto"/>
              <w:right w:val="single" w:sz="4" w:space="0" w:color="auto"/>
            </w:tcBorders>
            <w:shd w:val="clear" w:color="000000" w:fill="FFF2CC"/>
            <w:vAlign w:val="center"/>
            <w:hideMark/>
          </w:tcPr>
          <w:p w14:paraId="2002E303" w14:textId="2BBB15DB"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Mehanizacija/strojevi/oprema</w:t>
            </w:r>
          </w:p>
        </w:tc>
      </w:tr>
      <w:tr w:rsidR="004A7F3A" w:rsidRPr="004A7F3A" w14:paraId="23C9AB52" w14:textId="77777777" w:rsidTr="004A7F3A">
        <w:trPr>
          <w:trHeight w:val="1680"/>
        </w:trPr>
        <w:tc>
          <w:tcPr>
            <w:tcW w:w="301" w:type="dxa"/>
            <w:tcBorders>
              <w:top w:val="nil"/>
              <w:left w:val="single" w:sz="4" w:space="0" w:color="auto"/>
              <w:bottom w:val="single" w:sz="4" w:space="0" w:color="auto"/>
              <w:right w:val="single" w:sz="4" w:space="0" w:color="auto"/>
            </w:tcBorders>
            <w:shd w:val="clear" w:color="000000" w:fill="FFF2CC"/>
            <w:vAlign w:val="center"/>
            <w:hideMark/>
          </w:tcPr>
          <w:p w14:paraId="05FAD7B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7</w:t>
            </w:r>
          </w:p>
        </w:tc>
        <w:tc>
          <w:tcPr>
            <w:tcW w:w="820" w:type="dxa"/>
            <w:tcBorders>
              <w:top w:val="nil"/>
              <w:left w:val="nil"/>
              <w:bottom w:val="single" w:sz="4" w:space="0" w:color="auto"/>
              <w:right w:val="single" w:sz="4" w:space="0" w:color="auto"/>
            </w:tcBorders>
            <w:shd w:val="clear" w:color="000000" w:fill="FFF2CC"/>
            <w:vAlign w:val="center"/>
            <w:hideMark/>
          </w:tcPr>
          <w:p w14:paraId="033309B0"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OPG Mlinarić</w:t>
            </w:r>
          </w:p>
        </w:tc>
        <w:tc>
          <w:tcPr>
            <w:tcW w:w="540" w:type="dxa"/>
            <w:tcBorders>
              <w:top w:val="nil"/>
              <w:left w:val="nil"/>
              <w:bottom w:val="single" w:sz="4" w:space="0" w:color="auto"/>
              <w:right w:val="single" w:sz="4" w:space="0" w:color="auto"/>
            </w:tcBorders>
            <w:shd w:val="clear" w:color="000000" w:fill="FFF2CC"/>
            <w:vAlign w:val="center"/>
            <w:hideMark/>
          </w:tcPr>
          <w:p w14:paraId="580755DD"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21.619,38 € </w:t>
            </w:r>
          </w:p>
        </w:tc>
        <w:tc>
          <w:tcPr>
            <w:tcW w:w="543" w:type="dxa"/>
            <w:tcBorders>
              <w:top w:val="nil"/>
              <w:left w:val="nil"/>
              <w:bottom w:val="single" w:sz="4" w:space="0" w:color="auto"/>
              <w:right w:val="single" w:sz="4" w:space="0" w:color="auto"/>
            </w:tcBorders>
            <w:shd w:val="clear" w:color="000000" w:fill="FFF2CC"/>
            <w:vAlign w:val="center"/>
            <w:hideMark/>
          </w:tcPr>
          <w:p w14:paraId="2C75F095"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18.376,47 € </w:t>
            </w:r>
          </w:p>
        </w:tc>
        <w:tc>
          <w:tcPr>
            <w:tcW w:w="501" w:type="dxa"/>
            <w:tcBorders>
              <w:top w:val="nil"/>
              <w:left w:val="nil"/>
              <w:bottom w:val="single" w:sz="4" w:space="0" w:color="auto"/>
              <w:right w:val="single" w:sz="4" w:space="0" w:color="auto"/>
            </w:tcBorders>
            <w:shd w:val="clear" w:color="000000" w:fill="FFF2CC"/>
            <w:vAlign w:val="center"/>
            <w:hideMark/>
          </w:tcPr>
          <w:p w14:paraId="439B40D2"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FFF2CC"/>
            <w:vAlign w:val="center"/>
            <w:hideMark/>
          </w:tcPr>
          <w:p w14:paraId="36129713"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94" w:type="dxa"/>
            <w:tcBorders>
              <w:top w:val="nil"/>
              <w:left w:val="nil"/>
              <w:bottom w:val="single" w:sz="4" w:space="0" w:color="auto"/>
              <w:right w:val="single" w:sz="4" w:space="0" w:color="auto"/>
            </w:tcBorders>
            <w:shd w:val="clear" w:color="000000" w:fill="FFF2CC"/>
            <w:vAlign w:val="center"/>
            <w:hideMark/>
          </w:tcPr>
          <w:p w14:paraId="023A8521"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192.720,47 € </w:t>
            </w:r>
          </w:p>
        </w:tc>
        <w:tc>
          <w:tcPr>
            <w:tcW w:w="438" w:type="dxa"/>
            <w:tcBorders>
              <w:top w:val="nil"/>
              <w:left w:val="nil"/>
              <w:bottom w:val="single" w:sz="4" w:space="0" w:color="auto"/>
              <w:right w:val="single" w:sz="4" w:space="0" w:color="auto"/>
            </w:tcBorders>
            <w:shd w:val="clear" w:color="000000" w:fill="FFF2CC"/>
            <w:noWrap/>
            <w:vAlign w:val="center"/>
            <w:hideMark/>
          </w:tcPr>
          <w:p w14:paraId="1A11F29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FFF2CC"/>
            <w:noWrap/>
            <w:vAlign w:val="center"/>
            <w:hideMark/>
          </w:tcPr>
          <w:p w14:paraId="3D938BA1"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60607FF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FFF2CC"/>
            <w:noWrap/>
            <w:vAlign w:val="center"/>
            <w:hideMark/>
          </w:tcPr>
          <w:p w14:paraId="711B31A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FFF2CC"/>
            <w:noWrap/>
            <w:vAlign w:val="center"/>
            <w:hideMark/>
          </w:tcPr>
          <w:p w14:paraId="3B4DA419"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FFF2CC"/>
            <w:noWrap/>
            <w:vAlign w:val="center"/>
            <w:hideMark/>
          </w:tcPr>
          <w:p w14:paraId="2C9D1C70"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FFF2CC"/>
            <w:noWrap/>
            <w:vAlign w:val="center"/>
            <w:hideMark/>
          </w:tcPr>
          <w:p w14:paraId="2258C7DC"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FFF2CC"/>
            <w:noWrap/>
            <w:vAlign w:val="center"/>
            <w:hideMark/>
          </w:tcPr>
          <w:p w14:paraId="42F80E3A"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FFF2CC"/>
            <w:noWrap/>
            <w:vAlign w:val="center"/>
            <w:hideMark/>
          </w:tcPr>
          <w:p w14:paraId="41468F9A"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70" w:type="dxa"/>
            <w:tcBorders>
              <w:top w:val="nil"/>
              <w:left w:val="nil"/>
              <w:bottom w:val="single" w:sz="4" w:space="0" w:color="auto"/>
              <w:right w:val="single" w:sz="4" w:space="0" w:color="auto"/>
            </w:tcBorders>
            <w:shd w:val="clear" w:color="000000" w:fill="FFF2CC"/>
            <w:noWrap/>
            <w:vAlign w:val="center"/>
            <w:hideMark/>
          </w:tcPr>
          <w:p w14:paraId="4AFFDA31"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9" w:type="dxa"/>
            <w:tcBorders>
              <w:top w:val="nil"/>
              <w:left w:val="nil"/>
              <w:bottom w:val="single" w:sz="4" w:space="0" w:color="auto"/>
              <w:right w:val="single" w:sz="4" w:space="0" w:color="auto"/>
            </w:tcBorders>
            <w:shd w:val="clear" w:color="000000" w:fill="FFF2CC"/>
            <w:noWrap/>
            <w:vAlign w:val="center"/>
            <w:hideMark/>
          </w:tcPr>
          <w:p w14:paraId="54625C1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FFF2CC"/>
            <w:vAlign w:val="center"/>
            <w:hideMark/>
          </w:tcPr>
          <w:p w14:paraId="5C73094F"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77" w:type="dxa"/>
            <w:tcBorders>
              <w:top w:val="nil"/>
              <w:left w:val="nil"/>
              <w:bottom w:val="single" w:sz="4" w:space="0" w:color="auto"/>
              <w:right w:val="single" w:sz="4" w:space="0" w:color="auto"/>
            </w:tcBorders>
            <w:shd w:val="clear" w:color="000000" w:fill="FFF2CC"/>
            <w:vAlign w:val="center"/>
            <w:hideMark/>
          </w:tcPr>
          <w:p w14:paraId="443915AF" w14:textId="319A31B0"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Cvjećarstvo</w:t>
            </w:r>
          </w:p>
        </w:tc>
        <w:tc>
          <w:tcPr>
            <w:tcW w:w="984" w:type="dxa"/>
            <w:tcBorders>
              <w:top w:val="nil"/>
              <w:left w:val="nil"/>
              <w:bottom w:val="single" w:sz="4" w:space="0" w:color="auto"/>
              <w:right w:val="single" w:sz="4" w:space="0" w:color="auto"/>
            </w:tcBorders>
            <w:shd w:val="clear" w:color="000000" w:fill="FFF2CC"/>
            <w:vAlign w:val="center"/>
            <w:hideMark/>
          </w:tcPr>
          <w:p w14:paraId="5D01A953" w14:textId="33D83C36"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Mehanizacija/strojevi/oprema</w:t>
            </w:r>
          </w:p>
        </w:tc>
      </w:tr>
      <w:tr w:rsidR="004A7F3A" w:rsidRPr="004A7F3A" w14:paraId="2F0D56F6" w14:textId="77777777" w:rsidTr="004A7F3A">
        <w:trPr>
          <w:trHeight w:val="3105"/>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0ABE3E49"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lastRenderedPageBreak/>
              <w:t>1</w:t>
            </w:r>
          </w:p>
        </w:tc>
        <w:tc>
          <w:tcPr>
            <w:tcW w:w="820" w:type="dxa"/>
            <w:tcBorders>
              <w:top w:val="nil"/>
              <w:left w:val="nil"/>
              <w:bottom w:val="single" w:sz="4" w:space="0" w:color="auto"/>
              <w:right w:val="single" w:sz="4" w:space="0" w:color="auto"/>
            </w:tcBorders>
            <w:shd w:val="clear" w:color="000000" w:fill="DDEBF7"/>
            <w:vAlign w:val="center"/>
            <w:hideMark/>
          </w:tcPr>
          <w:p w14:paraId="3F6833A9"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proofErr w:type="spellStart"/>
            <w:r w:rsidRPr="004A7F3A">
              <w:rPr>
                <w:rFonts w:ascii="Calibri Light" w:eastAsia="Times New Roman" w:hAnsi="Calibri Light" w:cs="Calibri Light"/>
                <w:color w:val="000000"/>
                <w:kern w:val="0"/>
                <w:sz w:val="24"/>
                <w:szCs w:val="24"/>
                <w:lang w:eastAsia="hr-HR"/>
                <w14:ligatures w14:val="none"/>
              </w:rPr>
              <w:t>Biofert</w:t>
            </w:r>
            <w:proofErr w:type="spellEnd"/>
            <w:r w:rsidRPr="004A7F3A">
              <w:rPr>
                <w:rFonts w:ascii="Calibri Light" w:eastAsia="Times New Roman" w:hAnsi="Calibri Light" w:cs="Calibri Light"/>
                <w:color w:val="000000"/>
                <w:kern w:val="0"/>
                <w:sz w:val="24"/>
                <w:szCs w:val="24"/>
                <w:lang w:eastAsia="hr-HR"/>
                <w14:ligatures w14:val="none"/>
              </w:rPr>
              <w:t xml:space="preserve">, obrt za proizvodnju i prodaju sadnog materijala i gomolja batata, </w:t>
            </w:r>
            <w:proofErr w:type="spellStart"/>
            <w:r w:rsidRPr="004A7F3A">
              <w:rPr>
                <w:rFonts w:ascii="Calibri Light" w:eastAsia="Times New Roman" w:hAnsi="Calibri Light" w:cs="Calibri Light"/>
                <w:color w:val="000000"/>
                <w:kern w:val="0"/>
                <w:sz w:val="24"/>
                <w:szCs w:val="24"/>
                <w:lang w:eastAsia="hr-HR"/>
                <w14:ligatures w14:val="none"/>
              </w:rPr>
              <w:t>vl</w:t>
            </w:r>
            <w:proofErr w:type="spellEnd"/>
            <w:r w:rsidRPr="004A7F3A">
              <w:rPr>
                <w:rFonts w:ascii="Calibri Light" w:eastAsia="Times New Roman" w:hAnsi="Calibri Light" w:cs="Calibri Light"/>
                <w:color w:val="000000"/>
                <w:kern w:val="0"/>
                <w:sz w:val="24"/>
                <w:szCs w:val="24"/>
                <w:lang w:eastAsia="hr-HR"/>
                <w14:ligatures w14:val="none"/>
              </w:rPr>
              <w:t xml:space="preserve">. Željko </w:t>
            </w:r>
            <w:proofErr w:type="spellStart"/>
            <w:r w:rsidRPr="004A7F3A">
              <w:rPr>
                <w:rFonts w:ascii="Calibri Light" w:eastAsia="Times New Roman" w:hAnsi="Calibri Light" w:cs="Calibri Light"/>
                <w:color w:val="000000"/>
                <w:kern w:val="0"/>
                <w:sz w:val="24"/>
                <w:szCs w:val="24"/>
                <w:lang w:eastAsia="hr-HR"/>
                <w14:ligatures w14:val="none"/>
              </w:rPr>
              <w:t>Markušić</w:t>
            </w:r>
            <w:proofErr w:type="spellEnd"/>
            <w:r w:rsidRPr="004A7F3A">
              <w:rPr>
                <w:rFonts w:ascii="Calibri Light" w:eastAsia="Times New Roman" w:hAnsi="Calibri Light" w:cs="Calibri Light"/>
                <w:color w:val="000000"/>
                <w:kern w:val="0"/>
                <w:sz w:val="24"/>
                <w:szCs w:val="24"/>
                <w:lang w:eastAsia="hr-HR"/>
                <w14:ligatures w14:val="none"/>
              </w:rPr>
              <w:t>, Gornja Kupčina 18, Jastrebarsko</w:t>
            </w:r>
          </w:p>
        </w:tc>
        <w:tc>
          <w:tcPr>
            <w:tcW w:w="540" w:type="dxa"/>
            <w:tcBorders>
              <w:top w:val="nil"/>
              <w:left w:val="nil"/>
              <w:bottom w:val="single" w:sz="4" w:space="0" w:color="auto"/>
              <w:right w:val="single" w:sz="4" w:space="0" w:color="auto"/>
            </w:tcBorders>
            <w:shd w:val="clear" w:color="000000" w:fill="DDEBF7"/>
            <w:vAlign w:val="center"/>
            <w:hideMark/>
          </w:tcPr>
          <w:p w14:paraId="1B92BCA1"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50.842,25 € </w:t>
            </w:r>
          </w:p>
        </w:tc>
        <w:tc>
          <w:tcPr>
            <w:tcW w:w="543" w:type="dxa"/>
            <w:tcBorders>
              <w:top w:val="nil"/>
              <w:left w:val="nil"/>
              <w:bottom w:val="single" w:sz="4" w:space="0" w:color="auto"/>
              <w:right w:val="single" w:sz="4" w:space="0" w:color="auto"/>
            </w:tcBorders>
            <w:shd w:val="clear" w:color="000000" w:fill="DDEBF7"/>
            <w:vAlign w:val="center"/>
            <w:hideMark/>
          </w:tcPr>
          <w:p w14:paraId="675B24FB"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26.437,97 € </w:t>
            </w:r>
          </w:p>
        </w:tc>
        <w:tc>
          <w:tcPr>
            <w:tcW w:w="501" w:type="dxa"/>
            <w:tcBorders>
              <w:top w:val="nil"/>
              <w:left w:val="nil"/>
              <w:bottom w:val="single" w:sz="4" w:space="0" w:color="auto"/>
              <w:right w:val="single" w:sz="4" w:space="0" w:color="auto"/>
            </w:tcBorders>
            <w:shd w:val="clear" w:color="000000" w:fill="DDEBF7"/>
            <w:vAlign w:val="center"/>
            <w:hideMark/>
          </w:tcPr>
          <w:p w14:paraId="2EA6AFBD"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DDEBF7"/>
            <w:vAlign w:val="center"/>
            <w:hideMark/>
          </w:tcPr>
          <w:p w14:paraId="4BB0B77B"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557BD102"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219.158,44 € </w:t>
            </w:r>
          </w:p>
        </w:tc>
        <w:tc>
          <w:tcPr>
            <w:tcW w:w="438" w:type="dxa"/>
            <w:tcBorders>
              <w:top w:val="nil"/>
              <w:left w:val="nil"/>
              <w:bottom w:val="single" w:sz="4" w:space="0" w:color="auto"/>
              <w:right w:val="single" w:sz="4" w:space="0" w:color="auto"/>
            </w:tcBorders>
            <w:shd w:val="clear" w:color="000000" w:fill="DDEBF7"/>
            <w:noWrap/>
            <w:vAlign w:val="center"/>
            <w:hideMark/>
          </w:tcPr>
          <w:p w14:paraId="0A0E2614"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DDEBF7"/>
            <w:noWrap/>
            <w:vAlign w:val="center"/>
            <w:hideMark/>
          </w:tcPr>
          <w:p w14:paraId="5BD77367"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737321B6"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22E14785"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DDEBF7"/>
            <w:noWrap/>
            <w:vAlign w:val="center"/>
            <w:hideMark/>
          </w:tcPr>
          <w:p w14:paraId="37816B4B"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DDEBF7"/>
            <w:noWrap/>
            <w:vAlign w:val="center"/>
            <w:hideMark/>
          </w:tcPr>
          <w:p w14:paraId="7AFDFC00"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DDEBF7"/>
            <w:noWrap/>
            <w:vAlign w:val="center"/>
            <w:hideMark/>
          </w:tcPr>
          <w:p w14:paraId="7CB9917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DDEBF7"/>
            <w:noWrap/>
            <w:vAlign w:val="center"/>
            <w:hideMark/>
          </w:tcPr>
          <w:p w14:paraId="760DAF95"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DDEBF7"/>
            <w:noWrap/>
            <w:vAlign w:val="center"/>
            <w:hideMark/>
          </w:tcPr>
          <w:p w14:paraId="0615D9FF"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DDEBF7"/>
            <w:noWrap/>
            <w:vAlign w:val="center"/>
            <w:hideMark/>
          </w:tcPr>
          <w:p w14:paraId="0F58D0A6"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299" w:type="dxa"/>
            <w:tcBorders>
              <w:top w:val="nil"/>
              <w:left w:val="nil"/>
              <w:bottom w:val="single" w:sz="4" w:space="0" w:color="auto"/>
              <w:right w:val="single" w:sz="4" w:space="0" w:color="auto"/>
            </w:tcBorders>
            <w:shd w:val="clear" w:color="000000" w:fill="DDEBF7"/>
            <w:noWrap/>
            <w:vAlign w:val="center"/>
            <w:hideMark/>
          </w:tcPr>
          <w:p w14:paraId="5D492EF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DDEBF7"/>
            <w:noWrap/>
            <w:vAlign w:val="center"/>
            <w:hideMark/>
          </w:tcPr>
          <w:p w14:paraId="5B9ACE0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477" w:type="dxa"/>
            <w:tcBorders>
              <w:top w:val="nil"/>
              <w:left w:val="nil"/>
              <w:bottom w:val="single" w:sz="4" w:space="0" w:color="auto"/>
              <w:right w:val="single" w:sz="4" w:space="0" w:color="auto"/>
            </w:tcBorders>
            <w:shd w:val="clear" w:color="000000" w:fill="DDEBF7"/>
            <w:vAlign w:val="center"/>
            <w:hideMark/>
          </w:tcPr>
          <w:p w14:paraId="5CDFEE9D" w14:textId="2F1D67B1"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Povrćarstvo</w:t>
            </w:r>
          </w:p>
        </w:tc>
        <w:tc>
          <w:tcPr>
            <w:tcW w:w="984" w:type="dxa"/>
            <w:tcBorders>
              <w:top w:val="nil"/>
              <w:left w:val="nil"/>
              <w:bottom w:val="single" w:sz="4" w:space="0" w:color="auto"/>
              <w:right w:val="single" w:sz="4" w:space="0" w:color="auto"/>
            </w:tcBorders>
            <w:shd w:val="clear" w:color="000000" w:fill="DDEBF7"/>
            <w:vAlign w:val="center"/>
            <w:hideMark/>
          </w:tcPr>
          <w:p w14:paraId="15D1DCB9" w14:textId="6F47C7DF"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Mehanizacija/strojevi/oprema</w:t>
            </w:r>
          </w:p>
        </w:tc>
      </w:tr>
      <w:tr w:rsidR="004A7F3A" w:rsidRPr="004A7F3A" w14:paraId="243155F2" w14:textId="77777777" w:rsidTr="004A7F3A">
        <w:trPr>
          <w:trHeight w:val="7875"/>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2DCDE639"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2</w:t>
            </w:r>
          </w:p>
        </w:tc>
        <w:tc>
          <w:tcPr>
            <w:tcW w:w="820" w:type="dxa"/>
            <w:tcBorders>
              <w:top w:val="nil"/>
              <w:left w:val="nil"/>
              <w:bottom w:val="single" w:sz="4" w:space="0" w:color="auto"/>
              <w:right w:val="single" w:sz="4" w:space="0" w:color="auto"/>
            </w:tcBorders>
            <w:shd w:val="clear" w:color="000000" w:fill="DDEBF7"/>
            <w:vAlign w:val="center"/>
            <w:hideMark/>
          </w:tcPr>
          <w:p w14:paraId="4F05DDCA"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OPG </w:t>
            </w:r>
            <w:proofErr w:type="spellStart"/>
            <w:r w:rsidRPr="004A7F3A">
              <w:rPr>
                <w:rFonts w:ascii="Calibri Light" w:eastAsia="Times New Roman" w:hAnsi="Calibri Light" w:cs="Calibri Light"/>
                <w:color w:val="000000"/>
                <w:kern w:val="0"/>
                <w:sz w:val="24"/>
                <w:szCs w:val="24"/>
                <w:lang w:eastAsia="hr-HR"/>
                <w14:ligatures w14:val="none"/>
              </w:rPr>
              <w:t>Radenović</w:t>
            </w:r>
            <w:proofErr w:type="spellEnd"/>
            <w:r w:rsidRPr="004A7F3A">
              <w:rPr>
                <w:rFonts w:ascii="Calibri Light" w:eastAsia="Times New Roman" w:hAnsi="Calibri Light" w:cs="Calibri Light"/>
                <w:color w:val="000000"/>
                <w:kern w:val="0"/>
                <w:sz w:val="24"/>
                <w:szCs w:val="24"/>
                <w:lang w:eastAsia="hr-HR"/>
                <w14:ligatures w14:val="none"/>
              </w:rPr>
              <w:t xml:space="preserve"> Ivan</w:t>
            </w:r>
          </w:p>
        </w:tc>
        <w:tc>
          <w:tcPr>
            <w:tcW w:w="540" w:type="dxa"/>
            <w:tcBorders>
              <w:top w:val="nil"/>
              <w:left w:val="nil"/>
              <w:bottom w:val="single" w:sz="4" w:space="0" w:color="auto"/>
              <w:right w:val="single" w:sz="4" w:space="0" w:color="auto"/>
            </w:tcBorders>
            <w:shd w:val="clear" w:color="000000" w:fill="DDEBF7"/>
            <w:vAlign w:val="center"/>
            <w:hideMark/>
          </w:tcPr>
          <w:p w14:paraId="2F1A7A5B"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44.634,48 € </w:t>
            </w:r>
          </w:p>
        </w:tc>
        <w:tc>
          <w:tcPr>
            <w:tcW w:w="543" w:type="dxa"/>
            <w:tcBorders>
              <w:top w:val="nil"/>
              <w:left w:val="nil"/>
              <w:bottom w:val="single" w:sz="4" w:space="0" w:color="auto"/>
              <w:right w:val="single" w:sz="4" w:space="0" w:color="auto"/>
            </w:tcBorders>
            <w:shd w:val="clear" w:color="000000" w:fill="DDEBF7"/>
            <w:vAlign w:val="center"/>
            <w:hideMark/>
          </w:tcPr>
          <w:p w14:paraId="25D4C515"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27.328,29 € </w:t>
            </w:r>
          </w:p>
        </w:tc>
        <w:tc>
          <w:tcPr>
            <w:tcW w:w="501" w:type="dxa"/>
            <w:tcBorders>
              <w:top w:val="nil"/>
              <w:left w:val="nil"/>
              <w:bottom w:val="single" w:sz="4" w:space="0" w:color="auto"/>
              <w:right w:val="single" w:sz="4" w:space="0" w:color="auto"/>
            </w:tcBorders>
            <w:shd w:val="clear" w:color="000000" w:fill="DDEBF7"/>
            <w:vAlign w:val="center"/>
            <w:hideMark/>
          </w:tcPr>
          <w:p w14:paraId="6E99902A"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DDEBF7"/>
            <w:vAlign w:val="center"/>
            <w:hideMark/>
          </w:tcPr>
          <w:p w14:paraId="143C9DC9"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747DEBAD"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246.486,73 € </w:t>
            </w:r>
          </w:p>
        </w:tc>
        <w:tc>
          <w:tcPr>
            <w:tcW w:w="438" w:type="dxa"/>
            <w:tcBorders>
              <w:top w:val="nil"/>
              <w:left w:val="nil"/>
              <w:bottom w:val="single" w:sz="4" w:space="0" w:color="auto"/>
              <w:right w:val="single" w:sz="4" w:space="0" w:color="auto"/>
            </w:tcBorders>
            <w:shd w:val="clear" w:color="000000" w:fill="DDEBF7"/>
            <w:noWrap/>
            <w:vAlign w:val="center"/>
            <w:hideMark/>
          </w:tcPr>
          <w:p w14:paraId="1DC74CE0"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DDEBF7"/>
            <w:noWrap/>
            <w:vAlign w:val="center"/>
            <w:hideMark/>
          </w:tcPr>
          <w:p w14:paraId="01DCFF20"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1634289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6A0725DE"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6" w:type="dxa"/>
            <w:tcBorders>
              <w:top w:val="nil"/>
              <w:left w:val="nil"/>
              <w:bottom w:val="single" w:sz="4" w:space="0" w:color="auto"/>
              <w:right w:val="single" w:sz="4" w:space="0" w:color="auto"/>
            </w:tcBorders>
            <w:shd w:val="clear" w:color="000000" w:fill="DDEBF7"/>
            <w:noWrap/>
            <w:vAlign w:val="center"/>
            <w:hideMark/>
          </w:tcPr>
          <w:p w14:paraId="2F4498C8"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DDEBF7"/>
            <w:noWrap/>
            <w:vAlign w:val="center"/>
            <w:hideMark/>
          </w:tcPr>
          <w:p w14:paraId="75A5F00B"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294" w:type="dxa"/>
            <w:tcBorders>
              <w:top w:val="nil"/>
              <w:left w:val="nil"/>
              <w:bottom w:val="single" w:sz="4" w:space="0" w:color="auto"/>
              <w:right w:val="single" w:sz="4" w:space="0" w:color="auto"/>
            </w:tcBorders>
            <w:shd w:val="clear" w:color="000000" w:fill="DDEBF7"/>
            <w:noWrap/>
            <w:vAlign w:val="center"/>
            <w:hideMark/>
          </w:tcPr>
          <w:p w14:paraId="79F6C975"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DDEBF7"/>
            <w:noWrap/>
            <w:vAlign w:val="center"/>
            <w:hideMark/>
          </w:tcPr>
          <w:p w14:paraId="0B9B8A4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DDEBF7"/>
            <w:noWrap/>
            <w:vAlign w:val="center"/>
            <w:hideMark/>
          </w:tcPr>
          <w:p w14:paraId="6913F07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70" w:type="dxa"/>
            <w:tcBorders>
              <w:top w:val="nil"/>
              <w:left w:val="nil"/>
              <w:bottom w:val="single" w:sz="4" w:space="0" w:color="auto"/>
              <w:right w:val="single" w:sz="4" w:space="0" w:color="auto"/>
            </w:tcBorders>
            <w:shd w:val="clear" w:color="000000" w:fill="DDEBF7"/>
            <w:noWrap/>
            <w:vAlign w:val="center"/>
            <w:hideMark/>
          </w:tcPr>
          <w:p w14:paraId="3CFC49E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9" w:type="dxa"/>
            <w:tcBorders>
              <w:top w:val="nil"/>
              <w:left w:val="nil"/>
              <w:bottom w:val="single" w:sz="4" w:space="0" w:color="auto"/>
              <w:right w:val="single" w:sz="4" w:space="0" w:color="auto"/>
            </w:tcBorders>
            <w:shd w:val="clear" w:color="000000" w:fill="DDEBF7"/>
            <w:noWrap/>
            <w:vAlign w:val="center"/>
            <w:hideMark/>
          </w:tcPr>
          <w:p w14:paraId="35AB68B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33" w:type="dxa"/>
            <w:tcBorders>
              <w:top w:val="nil"/>
              <w:left w:val="nil"/>
              <w:bottom w:val="single" w:sz="4" w:space="0" w:color="auto"/>
              <w:right w:val="single" w:sz="4" w:space="0" w:color="auto"/>
            </w:tcBorders>
            <w:shd w:val="clear" w:color="000000" w:fill="DDEBF7"/>
            <w:noWrap/>
            <w:vAlign w:val="center"/>
            <w:hideMark/>
          </w:tcPr>
          <w:p w14:paraId="0BDC6FB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3</w:t>
            </w:r>
          </w:p>
        </w:tc>
        <w:tc>
          <w:tcPr>
            <w:tcW w:w="477" w:type="dxa"/>
            <w:tcBorders>
              <w:top w:val="nil"/>
              <w:left w:val="nil"/>
              <w:bottom w:val="single" w:sz="4" w:space="0" w:color="auto"/>
              <w:right w:val="single" w:sz="4" w:space="0" w:color="auto"/>
            </w:tcBorders>
            <w:shd w:val="clear" w:color="000000" w:fill="DDEBF7"/>
            <w:vAlign w:val="center"/>
            <w:hideMark/>
          </w:tcPr>
          <w:p w14:paraId="22B5E33F"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DDEBF7"/>
            <w:vAlign w:val="center"/>
            <w:hideMark/>
          </w:tcPr>
          <w:p w14:paraId="36DBAAB9" w14:textId="5893A5DC"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Gradnja i Mehanizacija/strojevi/oprema</w:t>
            </w:r>
          </w:p>
        </w:tc>
      </w:tr>
      <w:tr w:rsidR="004A7F3A" w:rsidRPr="004A7F3A" w14:paraId="3961347A" w14:textId="77777777" w:rsidTr="004A7F3A">
        <w:trPr>
          <w:trHeight w:val="2805"/>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13BAFD7B"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lastRenderedPageBreak/>
              <w:t>3</w:t>
            </w:r>
          </w:p>
        </w:tc>
        <w:tc>
          <w:tcPr>
            <w:tcW w:w="820" w:type="dxa"/>
            <w:tcBorders>
              <w:top w:val="nil"/>
              <w:left w:val="nil"/>
              <w:bottom w:val="single" w:sz="4" w:space="0" w:color="auto"/>
              <w:right w:val="single" w:sz="4" w:space="0" w:color="auto"/>
            </w:tcBorders>
            <w:shd w:val="clear" w:color="000000" w:fill="DDEBF7"/>
            <w:vAlign w:val="center"/>
            <w:hideMark/>
          </w:tcPr>
          <w:p w14:paraId="079B25FD"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OPG </w:t>
            </w:r>
            <w:proofErr w:type="spellStart"/>
            <w:r w:rsidRPr="004A7F3A">
              <w:rPr>
                <w:rFonts w:ascii="Calibri Light" w:eastAsia="Times New Roman" w:hAnsi="Calibri Light" w:cs="Calibri Light"/>
                <w:kern w:val="0"/>
                <w:sz w:val="24"/>
                <w:szCs w:val="24"/>
                <w:lang w:eastAsia="hr-HR"/>
                <w14:ligatures w14:val="none"/>
              </w:rPr>
              <w:t>Bakonji</w:t>
            </w:r>
            <w:proofErr w:type="spellEnd"/>
            <w:r w:rsidRPr="004A7F3A">
              <w:rPr>
                <w:rFonts w:ascii="Calibri Light" w:eastAsia="Times New Roman" w:hAnsi="Calibri Light" w:cs="Calibri Light"/>
                <w:kern w:val="0"/>
                <w:sz w:val="24"/>
                <w:szCs w:val="24"/>
                <w:lang w:eastAsia="hr-HR"/>
                <w14:ligatures w14:val="none"/>
              </w:rPr>
              <w:t xml:space="preserve"> Monika</w:t>
            </w:r>
          </w:p>
        </w:tc>
        <w:tc>
          <w:tcPr>
            <w:tcW w:w="540" w:type="dxa"/>
            <w:tcBorders>
              <w:top w:val="nil"/>
              <w:left w:val="nil"/>
              <w:bottom w:val="single" w:sz="4" w:space="0" w:color="auto"/>
              <w:right w:val="single" w:sz="4" w:space="0" w:color="auto"/>
            </w:tcBorders>
            <w:shd w:val="clear" w:color="000000" w:fill="DDEBF7"/>
            <w:vAlign w:val="center"/>
            <w:hideMark/>
          </w:tcPr>
          <w:p w14:paraId="660D0744"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61.560,25 € </w:t>
            </w:r>
          </w:p>
        </w:tc>
        <w:tc>
          <w:tcPr>
            <w:tcW w:w="543" w:type="dxa"/>
            <w:tcBorders>
              <w:top w:val="nil"/>
              <w:left w:val="nil"/>
              <w:bottom w:val="single" w:sz="4" w:space="0" w:color="auto"/>
              <w:right w:val="single" w:sz="4" w:space="0" w:color="auto"/>
            </w:tcBorders>
            <w:shd w:val="clear" w:color="000000" w:fill="DDEBF7"/>
            <w:vAlign w:val="center"/>
            <w:hideMark/>
          </w:tcPr>
          <w:p w14:paraId="1CDCA9ED"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30.000,00 € </w:t>
            </w:r>
          </w:p>
        </w:tc>
        <w:tc>
          <w:tcPr>
            <w:tcW w:w="501" w:type="dxa"/>
            <w:tcBorders>
              <w:top w:val="nil"/>
              <w:left w:val="nil"/>
              <w:bottom w:val="single" w:sz="4" w:space="0" w:color="auto"/>
              <w:right w:val="single" w:sz="4" w:space="0" w:color="auto"/>
            </w:tcBorders>
            <w:shd w:val="clear" w:color="000000" w:fill="DDEBF7"/>
            <w:vAlign w:val="center"/>
            <w:hideMark/>
          </w:tcPr>
          <w:p w14:paraId="586FA3FD"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DDEBF7"/>
            <w:vAlign w:val="center"/>
            <w:hideMark/>
          </w:tcPr>
          <w:p w14:paraId="4DF31845"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01F6F679"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276.486,73 € </w:t>
            </w:r>
          </w:p>
        </w:tc>
        <w:tc>
          <w:tcPr>
            <w:tcW w:w="438" w:type="dxa"/>
            <w:tcBorders>
              <w:top w:val="nil"/>
              <w:left w:val="nil"/>
              <w:bottom w:val="single" w:sz="4" w:space="0" w:color="auto"/>
              <w:right w:val="single" w:sz="4" w:space="0" w:color="auto"/>
            </w:tcBorders>
            <w:shd w:val="clear" w:color="000000" w:fill="DDEBF7"/>
            <w:noWrap/>
            <w:vAlign w:val="center"/>
            <w:hideMark/>
          </w:tcPr>
          <w:p w14:paraId="7A5A268B"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DDEBF7"/>
            <w:noWrap/>
            <w:vAlign w:val="center"/>
            <w:hideMark/>
          </w:tcPr>
          <w:p w14:paraId="6F85913D"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7221D3E8"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16CB6A23"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DDEBF7"/>
            <w:noWrap/>
            <w:vAlign w:val="center"/>
            <w:hideMark/>
          </w:tcPr>
          <w:p w14:paraId="14B38820"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DDEBF7"/>
            <w:noWrap/>
            <w:vAlign w:val="center"/>
            <w:hideMark/>
          </w:tcPr>
          <w:p w14:paraId="4679EB12"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DDEBF7"/>
            <w:noWrap/>
            <w:vAlign w:val="center"/>
            <w:hideMark/>
          </w:tcPr>
          <w:p w14:paraId="4E3BFB43"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DDEBF7"/>
            <w:noWrap/>
            <w:vAlign w:val="center"/>
            <w:hideMark/>
          </w:tcPr>
          <w:p w14:paraId="6E231E7E"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DDEBF7"/>
            <w:noWrap/>
            <w:vAlign w:val="center"/>
            <w:hideMark/>
          </w:tcPr>
          <w:p w14:paraId="5455A9DB"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DDEBF7"/>
            <w:noWrap/>
            <w:vAlign w:val="center"/>
            <w:hideMark/>
          </w:tcPr>
          <w:p w14:paraId="7562078E"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9" w:type="dxa"/>
            <w:tcBorders>
              <w:top w:val="nil"/>
              <w:left w:val="nil"/>
              <w:bottom w:val="single" w:sz="4" w:space="0" w:color="auto"/>
              <w:right w:val="single" w:sz="4" w:space="0" w:color="auto"/>
            </w:tcBorders>
            <w:shd w:val="clear" w:color="000000" w:fill="DDEBF7"/>
            <w:noWrap/>
            <w:vAlign w:val="center"/>
            <w:hideMark/>
          </w:tcPr>
          <w:p w14:paraId="4CC8B9FD"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DDEBF7"/>
            <w:noWrap/>
            <w:vAlign w:val="center"/>
            <w:hideMark/>
          </w:tcPr>
          <w:p w14:paraId="4B93EBDC"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5</w:t>
            </w:r>
          </w:p>
        </w:tc>
        <w:tc>
          <w:tcPr>
            <w:tcW w:w="477" w:type="dxa"/>
            <w:tcBorders>
              <w:top w:val="nil"/>
              <w:left w:val="nil"/>
              <w:bottom w:val="single" w:sz="4" w:space="0" w:color="auto"/>
              <w:right w:val="single" w:sz="4" w:space="0" w:color="auto"/>
            </w:tcBorders>
            <w:shd w:val="clear" w:color="000000" w:fill="DDEBF7"/>
            <w:vAlign w:val="center"/>
            <w:hideMark/>
          </w:tcPr>
          <w:p w14:paraId="04CC45AB"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Povrćarstvo</w:t>
            </w:r>
          </w:p>
        </w:tc>
        <w:tc>
          <w:tcPr>
            <w:tcW w:w="984" w:type="dxa"/>
            <w:tcBorders>
              <w:top w:val="nil"/>
              <w:left w:val="nil"/>
              <w:bottom w:val="single" w:sz="4" w:space="0" w:color="auto"/>
              <w:right w:val="single" w:sz="4" w:space="0" w:color="auto"/>
            </w:tcBorders>
            <w:shd w:val="clear" w:color="000000" w:fill="DDEBF7"/>
            <w:vAlign w:val="center"/>
            <w:hideMark/>
          </w:tcPr>
          <w:p w14:paraId="2B99766E"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proofErr w:type="spellStart"/>
            <w:r w:rsidRPr="004A7F3A">
              <w:rPr>
                <w:rFonts w:ascii="Calibri Light" w:eastAsia="Times New Roman" w:hAnsi="Calibri Light" w:cs="Calibri Light"/>
                <w:kern w:val="0"/>
                <w:sz w:val="24"/>
                <w:szCs w:val="24"/>
                <w:lang w:eastAsia="hr-HR"/>
                <w14:ligatures w14:val="none"/>
              </w:rPr>
              <w:t>Mehanizaicija</w:t>
            </w:r>
            <w:proofErr w:type="spellEnd"/>
            <w:r w:rsidRPr="004A7F3A">
              <w:rPr>
                <w:rFonts w:ascii="Calibri Light" w:eastAsia="Times New Roman" w:hAnsi="Calibri Light" w:cs="Calibri Light"/>
                <w:kern w:val="0"/>
                <w:sz w:val="24"/>
                <w:szCs w:val="24"/>
                <w:lang w:eastAsia="hr-HR"/>
                <w14:ligatures w14:val="none"/>
              </w:rPr>
              <w:t>/strojevi/oprema</w:t>
            </w:r>
          </w:p>
        </w:tc>
      </w:tr>
      <w:tr w:rsidR="004A7F3A" w:rsidRPr="004A7F3A" w14:paraId="373C4A0B" w14:textId="77777777" w:rsidTr="004A7F3A">
        <w:trPr>
          <w:trHeight w:val="2535"/>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6126EFFB"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4</w:t>
            </w:r>
          </w:p>
        </w:tc>
        <w:tc>
          <w:tcPr>
            <w:tcW w:w="820" w:type="dxa"/>
            <w:tcBorders>
              <w:top w:val="nil"/>
              <w:left w:val="nil"/>
              <w:bottom w:val="single" w:sz="4" w:space="0" w:color="auto"/>
              <w:right w:val="single" w:sz="4" w:space="0" w:color="auto"/>
            </w:tcBorders>
            <w:shd w:val="clear" w:color="000000" w:fill="DDEBF7"/>
            <w:vAlign w:val="center"/>
            <w:hideMark/>
          </w:tcPr>
          <w:p w14:paraId="2DD14AD9"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Genetika, obrt za poljoprivredu i unapređenje stočarstva i trgovinu</w:t>
            </w:r>
          </w:p>
        </w:tc>
        <w:tc>
          <w:tcPr>
            <w:tcW w:w="540" w:type="dxa"/>
            <w:tcBorders>
              <w:top w:val="nil"/>
              <w:left w:val="nil"/>
              <w:bottom w:val="single" w:sz="4" w:space="0" w:color="auto"/>
              <w:right w:val="single" w:sz="4" w:space="0" w:color="auto"/>
            </w:tcBorders>
            <w:shd w:val="clear" w:color="000000" w:fill="DDEBF7"/>
            <w:vAlign w:val="center"/>
            <w:hideMark/>
          </w:tcPr>
          <w:p w14:paraId="5131386E"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61.541,75 € </w:t>
            </w:r>
          </w:p>
        </w:tc>
        <w:tc>
          <w:tcPr>
            <w:tcW w:w="543" w:type="dxa"/>
            <w:tcBorders>
              <w:top w:val="nil"/>
              <w:left w:val="nil"/>
              <w:bottom w:val="single" w:sz="4" w:space="0" w:color="auto"/>
              <w:right w:val="single" w:sz="4" w:space="0" w:color="auto"/>
            </w:tcBorders>
            <w:shd w:val="clear" w:color="000000" w:fill="DDEBF7"/>
            <w:vAlign w:val="center"/>
            <w:hideMark/>
          </w:tcPr>
          <w:p w14:paraId="684EA661"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30.000,00 € </w:t>
            </w:r>
          </w:p>
        </w:tc>
        <w:tc>
          <w:tcPr>
            <w:tcW w:w="501" w:type="dxa"/>
            <w:tcBorders>
              <w:top w:val="nil"/>
              <w:left w:val="nil"/>
              <w:bottom w:val="single" w:sz="4" w:space="0" w:color="auto"/>
              <w:right w:val="single" w:sz="4" w:space="0" w:color="auto"/>
            </w:tcBorders>
            <w:shd w:val="clear" w:color="000000" w:fill="DDEBF7"/>
            <w:vAlign w:val="center"/>
            <w:hideMark/>
          </w:tcPr>
          <w:p w14:paraId="2C51CFF3"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DDEBF7"/>
            <w:vAlign w:val="center"/>
            <w:hideMark/>
          </w:tcPr>
          <w:p w14:paraId="59A368A7"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6CF2C487"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306.486,73 € </w:t>
            </w:r>
          </w:p>
        </w:tc>
        <w:tc>
          <w:tcPr>
            <w:tcW w:w="438" w:type="dxa"/>
            <w:tcBorders>
              <w:top w:val="nil"/>
              <w:left w:val="nil"/>
              <w:bottom w:val="single" w:sz="4" w:space="0" w:color="auto"/>
              <w:right w:val="single" w:sz="4" w:space="0" w:color="auto"/>
            </w:tcBorders>
            <w:shd w:val="clear" w:color="000000" w:fill="DDEBF7"/>
            <w:noWrap/>
            <w:vAlign w:val="center"/>
            <w:hideMark/>
          </w:tcPr>
          <w:p w14:paraId="386A6488"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DDEBF7"/>
            <w:noWrap/>
            <w:vAlign w:val="center"/>
            <w:hideMark/>
          </w:tcPr>
          <w:p w14:paraId="649F880D"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573341F9"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6476D2D5"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DDEBF7"/>
            <w:noWrap/>
            <w:vAlign w:val="center"/>
            <w:hideMark/>
          </w:tcPr>
          <w:p w14:paraId="3D832C5E"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DDEBF7"/>
            <w:noWrap/>
            <w:vAlign w:val="center"/>
            <w:hideMark/>
          </w:tcPr>
          <w:p w14:paraId="6C49D6B5"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DDEBF7"/>
            <w:noWrap/>
            <w:vAlign w:val="center"/>
            <w:hideMark/>
          </w:tcPr>
          <w:p w14:paraId="67BEBF4F"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DDEBF7"/>
            <w:noWrap/>
            <w:vAlign w:val="center"/>
            <w:hideMark/>
          </w:tcPr>
          <w:p w14:paraId="1BBE26B9"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DDEBF7"/>
            <w:noWrap/>
            <w:vAlign w:val="center"/>
            <w:hideMark/>
          </w:tcPr>
          <w:p w14:paraId="68E045B2"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DDEBF7"/>
            <w:noWrap/>
            <w:vAlign w:val="center"/>
            <w:hideMark/>
          </w:tcPr>
          <w:p w14:paraId="7EDEAA3B"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9" w:type="dxa"/>
            <w:tcBorders>
              <w:top w:val="nil"/>
              <w:left w:val="nil"/>
              <w:bottom w:val="single" w:sz="4" w:space="0" w:color="auto"/>
              <w:right w:val="single" w:sz="4" w:space="0" w:color="auto"/>
            </w:tcBorders>
            <w:shd w:val="clear" w:color="000000" w:fill="DDEBF7"/>
            <w:noWrap/>
            <w:vAlign w:val="center"/>
            <w:hideMark/>
          </w:tcPr>
          <w:p w14:paraId="3F35A134"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DDEBF7"/>
            <w:noWrap/>
            <w:vAlign w:val="center"/>
            <w:hideMark/>
          </w:tcPr>
          <w:p w14:paraId="077626D4"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3</w:t>
            </w:r>
          </w:p>
        </w:tc>
        <w:tc>
          <w:tcPr>
            <w:tcW w:w="477" w:type="dxa"/>
            <w:tcBorders>
              <w:top w:val="nil"/>
              <w:left w:val="nil"/>
              <w:bottom w:val="single" w:sz="4" w:space="0" w:color="auto"/>
              <w:right w:val="single" w:sz="4" w:space="0" w:color="auto"/>
            </w:tcBorders>
            <w:shd w:val="clear" w:color="000000" w:fill="DDEBF7"/>
            <w:vAlign w:val="center"/>
            <w:hideMark/>
          </w:tcPr>
          <w:p w14:paraId="5ABC4BCF"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DDEBF7"/>
            <w:vAlign w:val="center"/>
            <w:hideMark/>
          </w:tcPr>
          <w:p w14:paraId="04B53844"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proofErr w:type="spellStart"/>
            <w:r w:rsidRPr="004A7F3A">
              <w:rPr>
                <w:rFonts w:ascii="Calibri Light" w:eastAsia="Times New Roman" w:hAnsi="Calibri Light" w:cs="Calibri Light"/>
                <w:kern w:val="0"/>
                <w:sz w:val="24"/>
                <w:szCs w:val="24"/>
                <w:lang w:eastAsia="hr-HR"/>
                <w14:ligatures w14:val="none"/>
              </w:rPr>
              <w:t>Mehanizaicija</w:t>
            </w:r>
            <w:proofErr w:type="spellEnd"/>
            <w:r w:rsidRPr="004A7F3A">
              <w:rPr>
                <w:rFonts w:ascii="Calibri Light" w:eastAsia="Times New Roman" w:hAnsi="Calibri Light" w:cs="Calibri Light"/>
                <w:kern w:val="0"/>
                <w:sz w:val="24"/>
                <w:szCs w:val="24"/>
                <w:lang w:eastAsia="hr-HR"/>
                <w14:ligatures w14:val="none"/>
              </w:rPr>
              <w:t>/strojevi/oprema</w:t>
            </w:r>
          </w:p>
        </w:tc>
      </w:tr>
      <w:tr w:rsidR="004A7F3A" w:rsidRPr="004A7F3A" w14:paraId="0A581394" w14:textId="77777777" w:rsidTr="004A7F3A">
        <w:trPr>
          <w:trHeight w:val="1710"/>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1EF14A76"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5</w:t>
            </w:r>
          </w:p>
        </w:tc>
        <w:tc>
          <w:tcPr>
            <w:tcW w:w="820" w:type="dxa"/>
            <w:tcBorders>
              <w:top w:val="nil"/>
              <w:left w:val="nil"/>
              <w:bottom w:val="nil"/>
              <w:right w:val="single" w:sz="4" w:space="0" w:color="auto"/>
            </w:tcBorders>
            <w:shd w:val="clear" w:color="000000" w:fill="DDEBF7"/>
            <w:vAlign w:val="center"/>
            <w:hideMark/>
          </w:tcPr>
          <w:p w14:paraId="29C248C4"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OPG Kralj Marko</w:t>
            </w:r>
          </w:p>
        </w:tc>
        <w:tc>
          <w:tcPr>
            <w:tcW w:w="540" w:type="dxa"/>
            <w:tcBorders>
              <w:top w:val="nil"/>
              <w:left w:val="nil"/>
              <w:bottom w:val="nil"/>
              <w:right w:val="single" w:sz="4" w:space="0" w:color="auto"/>
            </w:tcBorders>
            <w:shd w:val="clear" w:color="000000" w:fill="DDEBF7"/>
            <w:vAlign w:val="center"/>
            <w:hideMark/>
          </w:tcPr>
          <w:p w14:paraId="1D6E4E03"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53.995,78 € </w:t>
            </w:r>
          </w:p>
        </w:tc>
        <w:tc>
          <w:tcPr>
            <w:tcW w:w="543" w:type="dxa"/>
            <w:tcBorders>
              <w:top w:val="nil"/>
              <w:left w:val="nil"/>
              <w:bottom w:val="nil"/>
              <w:right w:val="single" w:sz="4" w:space="0" w:color="auto"/>
            </w:tcBorders>
            <w:shd w:val="clear" w:color="000000" w:fill="DDEBF7"/>
            <w:vAlign w:val="center"/>
            <w:hideMark/>
          </w:tcPr>
          <w:p w14:paraId="2BB39585"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28.077,80 € </w:t>
            </w:r>
          </w:p>
        </w:tc>
        <w:tc>
          <w:tcPr>
            <w:tcW w:w="501" w:type="dxa"/>
            <w:tcBorders>
              <w:top w:val="nil"/>
              <w:left w:val="nil"/>
              <w:bottom w:val="nil"/>
              <w:right w:val="single" w:sz="4" w:space="0" w:color="auto"/>
            </w:tcBorders>
            <w:shd w:val="clear" w:color="000000" w:fill="DDEBF7"/>
            <w:vAlign w:val="center"/>
            <w:hideMark/>
          </w:tcPr>
          <w:p w14:paraId="237BCD49"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68" w:type="dxa"/>
            <w:tcBorders>
              <w:top w:val="nil"/>
              <w:left w:val="nil"/>
              <w:bottom w:val="nil"/>
              <w:right w:val="single" w:sz="4" w:space="0" w:color="auto"/>
            </w:tcBorders>
            <w:shd w:val="clear" w:color="000000" w:fill="DDEBF7"/>
            <w:vAlign w:val="center"/>
            <w:hideMark/>
          </w:tcPr>
          <w:p w14:paraId="5F7F2550"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2BC745F4"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334.564,53 € </w:t>
            </w:r>
          </w:p>
        </w:tc>
        <w:tc>
          <w:tcPr>
            <w:tcW w:w="438" w:type="dxa"/>
            <w:tcBorders>
              <w:top w:val="nil"/>
              <w:left w:val="nil"/>
              <w:bottom w:val="nil"/>
              <w:right w:val="single" w:sz="4" w:space="0" w:color="auto"/>
            </w:tcBorders>
            <w:shd w:val="clear" w:color="000000" w:fill="DDEBF7"/>
            <w:noWrap/>
            <w:vAlign w:val="center"/>
            <w:hideMark/>
          </w:tcPr>
          <w:p w14:paraId="16D37DF5"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nil"/>
              <w:right w:val="single" w:sz="4" w:space="0" w:color="auto"/>
            </w:tcBorders>
            <w:shd w:val="clear" w:color="000000" w:fill="DDEBF7"/>
            <w:noWrap/>
            <w:vAlign w:val="center"/>
            <w:hideMark/>
          </w:tcPr>
          <w:p w14:paraId="4A93CB16"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nil"/>
              <w:right w:val="single" w:sz="4" w:space="0" w:color="auto"/>
            </w:tcBorders>
            <w:shd w:val="clear" w:color="000000" w:fill="DDEBF7"/>
            <w:noWrap/>
            <w:vAlign w:val="center"/>
            <w:hideMark/>
          </w:tcPr>
          <w:p w14:paraId="22E2F5D8"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nil"/>
              <w:right w:val="single" w:sz="4" w:space="0" w:color="auto"/>
            </w:tcBorders>
            <w:shd w:val="clear" w:color="000000" w:fill="DDEBF7"/>
            <w:noWrap/>
            <w:vAlign w:val="center"/>
            <w:hideMark/>
          </w:tcPr>
          <w:p w14:paraId="77FE13B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nil"/>
              <w:right w:val="single" w:sz="4" w:space="0" w:color="auto"/>
            </w:tcBorders>
            <w:shd w:val="clear" w:color="000000" w:fill="DDEBF7"/>
            <w:noWrap/>
            <w:vAlign w:val="center"/>
            <w:hideMark/>
          </w:tcPr>
          <w:p w14:paraId="69465E4A"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nil"/>
              <w:right w:val="single" w:sz="4" w:space="0" w:color="auto"/>
            </w:tcBorders>
            <w:shd w:val="clear" w:color="000000" w:fill="DDEBF7"/>
            <w:noWrap/>
            <w:vAlign w:val="center"/>
            <w:hideMark/>
          </w:tcPr>
          <w:p w14:paraId="4B9C39CA"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nil"/>
              <w:right w:val="single" w:sz="4" w:space="0" w:color="auto"/>
            </w:tcBorders>
            <w:shd w:val="clear" w:color="000000" w:fill="DDEBF7"/>
            <w:noWrap/>
            <w:vAlign w:val="center"/>
            <w:hideMark/>
          </w:tcPr>
          <w:p w14:paraId="4361CC5B"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nil"/>
              <w:right w:val="single" w:sz="4" w:space="0" w:color="auto"/>
            </w:tcBorders>
            <w:shd w:val="clear" w:color="000000" w:fill="DDEBF7"/>
            <w:noWrap/>
            <w:vAlign w:val="center"/>
            <w:hideMark/>
          </w:tcPr>
          <w:p w14:paraId="19E98DF6"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nil"/>
              <w:right w:val="single" w:sz="4" w:space="0" w:color="auto"/>
            </w:tcBorders>
            <w:shd w:val="clear" w:color="000000" w:fill="DDEBF7"/>
            <w:noWrap/>
            <w:vAlign w:val="center"/>
            <w:hideMark/>
          </w:tcPr>
          <w:p w14:paraId="2FF7D41C"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nil"/>
              <w:right w:val="single" w:sz="4" w:space="0" w:color="auto"/>
            </w:tcBorders>
            <w:shd w:val="clear" w:color="000000" w:fill="DDEBF7"/>
            <w:noWrap/>
            <w:vAlign w:val="center"/>
            <w:hideMark/>
          </w:tcPr>
          <w:p w14:paraId="5191036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9" w:type="dxa"/>
            <w:tcBorders>
              <w:top w:val="nil"/>
              <w:left w:val="nil"/>
              <w:bottom w:val="nil"/>
              <w:right w:val="single" w:sz="4" w:space="0" w:color="auto"/>
            </w:tcBorders>
            <w:shd w:val="clear" w:color="000000" w:fill="DDEBF7"/>
            <w:noWrap/>
            <w:vAlign w:val="center"/>
            <w:hideMark/>
          </w:tcPr>
          <w:p w14:paraId="433D2A7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nil"/>
              <w:right w:val="single" w:sz="4" w:space="0" w:color="auto"/>
            </w:tcBorders>
            <w:shd w:val="clear" w:color="000000" w:fill="DDEBF7"/>
            <w:noWrap/>
            <w:vAlign w:val="center"/>
            <w:hideMark/>
          </w:tcPr>
          <w:p w14:paraId="1C93D89A"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477" w:type="dxa"/>
            <w:tcBorders>
              <w:top w:val="nil"/>
              <w:left w:val="nil"/>
              <w:bottom w:val="single" w:sz="4" w:space="0" w:color="auto"/>
              <w:right w:val="single" w:sz="4" w:space="0" w:color="auto"/>
            </w:tcBorders>
            <w:shd w:val="clear" w:color="000000" w:fill="DDEBF7"/>
            <w:vAlign w:val="center"/>
            <w:hideMark/>
          </w:tcPr>
          <w:p w14:paraId="6EE94197"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DDEBF7"/>
            <w:vAlign w:val="center"/>
            <w:hideMark/>
          </w:tcPr>
          <w:p w14:paraId="05864029"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proofErr w:type="spellStart"/>
            <w:r w:rsidRPr="004A7F3A">
              <w:rPr>
                <w:rFonts w:ascii="Calibri Light" w:eastAsia="Times New Roman" w:hAnsi="Calibri Light" w:cs="Calibri Light"/>
                <w:color w:val="000000"/>
                <w:kern w:val="0"/>
                <w:sz w:val="24"/>
                <w:szCs w:val="24"/>
                <w:lang w:eastAsia="hr-HR"/>
                <w14:ligatures w14:val="none"/>
              </w:rPr>
              <w:t>Mehanizaicija</w:t>
            </w:r>
            <w:proofErr w:type="spellEnd"/>
            <w:r w:rsidRPr="004A7F3A">
              <w:rPr>
                <w:rFonts w:ascii="Calibri Light" w:eastAsia="Times New Roman" w:hAnsi="Calibri Light" w:cs="Calibri Light"/>
                <w:color w:val="000000"/>
                <w:kern w:val="0"/>
                <w:sz w:val="24"/>
                <w:szCs w:val="24"/>
                <w:lang w:eastAsia="hr-HR"/>
                <w14:ligatures w14:val="none"/>
              </w:rPr>
              <w:t>/strojevi/oprema</w:t>
            </w:r>
          </w:p>
        </w:tc>
      </w:tr>
      <w:tr w:rsidR="004A7F3A" w:rsidRPr="004A7F3A" w14:paraId="2FC125F0" w14:textId="77777777" w:rsidTr="004A7F3A">
        <w:trPr>
          <w:trHeight w:val="2310"/>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6FF3CE75"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6</w:t>
            </w:r>
          </w:p>
        </w:tc>
        <w:tc>
          <w:tcPr>
            <w:tcW w:w="820" w:type="dxa"/>
            <w:tcBorders>
              <w:top w:val="single" w:sz="4" w:space="0" w:color="auto"/>
              <w:left w:val="nil"/>
              <w:bottom w:val="single" w:sz="4" w:space="0" w:color="auto"/>
              <w:right w:val="single" w:sz="4" w:space="0" w:color="auto"/>
            </w:tcBorders>
            <w:shd w:val="clear" w:color="000000" w:fill="DDEBF7"/>
            <w:vAlign w:val="center"/>
            <w:hideMark/>
          </w:tcPr>
          <w:p w14:paraId="77445975"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obrt za </w:t>
            </w:r>
            <w:proofErr w:type="spellStart"/>
            <w:r w:rsidRPr="004A7F3A">
              <w:rPr>
                <w:rFonts w:ascii="Calibri Light" w:eastAsia="Times New Roman" w:hAnsi="Calibri Light" w:cs="Calibri Light"/>
                <w:kern w:val="0"/>
                <w:sz w:val="24"/>
                <w:szCs w:val="24"/>
                <w:lang w:eastAsia="hr-HR"/>
                <w14:ligatures w14:val="none"/>
              </w:rPr>
              <w:t>poloprivrednu</w:t>
            </w:r>
            <w:proofErr w:type="spellEnd"/>
            <w:r w:rsidRPr="004A7F3A">
              <w:rPr>
                <w:rFonts w:ascii="Calibri Light" w:eastAsia="Times New Roman" w:hAnsi="Calibri Light" w:cs="Calibri Light"/>
                <w:kern w:val="0"/>
                <w:sz w:val="24"/>
                <w:szCs w:val="24"/>
                <w:lang w:eastAsia="hr-HR"/>
                <w14:ligatures w14:val="none"/>
              </w:rPr>
              <w:t xml:space="preserve"> proizvodnju uzgoj i trgovinu Vrhovec</w:t>
            </w:r>
          </w:p>
        </w:tc>
        <w:tc>
          <w:tcPr>
            <w:tcW w:w="540" w:type="dxa"/>
            <w:tcBorders>
              <w:top w:val="single" w:sz="4" w:space="0" w:color="auto"/>
              <w:left w:val="nil"/>
              <w:bottom w:val="single" w:sz="4" w:space="0" w:color="auto"/>
              <w:right w:val="single" w:sz="4" w:space="0" w:color="auto"/>
            </w:tcBorders>
            <w:shd w:val="clear" w:color="000000" w:fill="DDEBF7"/>
            <w:vAlign w:val="center"/>
            <w:hideMark/>
          </w:tcPr>
          <w:p w14:paraId="1428E08E"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62.276,19 € </w:t>
            </w:r>
          </w:p>
        </w:tc>
        <w:tc>
          <w:tcPr>
            <w:tcW w:w="543" w:type="dxa"/>
            <w:tcBorders>
              <w:top w:val="single" w:sz="4" w:space="0" w:color="auto"/>
              <w:left w:val="nil"/>
              <w:bottom w:val="single" w:sz="4" w:space="0" w:color="auto"/>
              <w:right w:val="single" w:sz="4" w:space="0" w:color="auto"/>
            </w:tcBorders>
            <w:shd w:val="clear" w:color="000000" w:fill="DDEBF7"/>
            <w:vAlign w:val="center"/>
            <w:hideMark/>
          </w:tcPr>
          <w:p w14:paraId="7F3B7595"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30.000,00 € </w:t>
            </w:r>
          </w:p>
        </w:tc>
        <w:tc>
          <w:tcPr>
            <w:tcW w:w="501" w:type="dxa"/>
            <w:tcBorders>
              <w:top w:val="single" w:sz="4" w:space="0" w:color="auto"/>
              <w:left w:val="nil"/>
              <w:bottom w:val="single" w:sz="4" w:space="0" w:color="auto"/>
              <w:right w:val="single" w:sz="4" w:space="0" w:color="auto"/>
            </w:tcBorders>
            <w:shd w:val="clear" w:color="000000" w:fill="DDEBF7"/>
            <w:vAlign w:val="center"/>
            <w:hideMark/>
          </w:tcPr>
          <w:p w14:paraId="271AD8B4"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NE </w:t>
            </w:r>
          </w:p>
        </w:tc>
        <w:tc>
          <w:tcPr>
            <w:tcW w:w="468" w:type="dxa"/>
            <w:tcBorders>
              <w:top w:val="single" w:sz="4" w:space="0" w:color="auto"/>
              <w:left w:val="nil"/>
              <w:bottom w:val="single" w:sz="4" w:space="0" w:color="auto"/>
              <w:right w:val="single" w:sz="4" w:space="0" w:color="auto"/>
            </w:tcBorders>
            <w:shd w:val="clear" w:color="000000" w:fill="DDEBF7"/>
            <w:vAlign w:val="center"/>
            <w:hideMark/>
          </w:tcPr>
          <w:p w14:paraId="4BF849BB" w14:textId="77777777" w:rsidR="004A7F3A" w:rsidRPr="004A7F3A" w:rsidRDefault="004A7F3A" w:rsidP="004A7F3A">
            <w:pPr>
              <w:spacing w:after="0" w:line="240" w:lineRule="auto"/>
              <w:jc w:val="center"/>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0F316AB2"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364.564,53 € </w:t>
            </w:r>
          </w:p>
        </w:tc>
        <w:tc>
          <w:tcPr>
            <w:tcW w:w="438" w:type="dxa"/>
            <w:tcBorders>
              <w:top w:val="single" w:sz="4" w:space="0" w:color="auto"/>
              <w:left w:val="nil"/>
              <w:bottom w:val="single" w:sz="4" w:space="0" w:color="auto"/>
              <w:right w:val="single" w:sz="4" w:space="0" w:color="auto"/>
            </w:tcBorders>
            <w:shd w:val="clear" w:color="000000" w:fill="DDEBF7"/>
            <w:noWrap/>
            <w:vAlign w:val="center"/>
            <w:hideMark/>
          </w:tcPr>
          <w:p w14:paraId="75D6E762"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441" w:type="dxa"/>
            <w:tcBorders>
              <w:top w:val="single" w:sz="4" w:space="0" w:color="auto"/>
              <w:left w:val="nil"/>
              <w:bottom w:val="single" w:sz="4" w:space="0" w:color="auto"/>
              <w:right w:val="single" w:sz="4" w:space="0" w:color="auto"/>
            </w:tcBorders>
            <w:shd w:val="clear" w:color="000000" w:fill="DDEBF7"/>
            <w:noWrap/>
            <w:vAlign w:val="center"/>
            <w:hideMark/>
          </w:tcPr>
          <w:p w14:paraId="507787B2"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single" w:sz="4" w:space="0" w:color="auto"/>
              <w:left w:val="nil"/>
              <w:bottom w:val="single" w:sz="4" w:space="0" w:color="auto"/>
              <w:right w:val="single" w:sz="4" w:space="0" w:color="auto"/>
            </w:tcBorders>
            <w:shd w:val="clear" w:color="000000" w:fill="DDEBF7"/>
            <w:noWrap/>
            <w:vAlign w:val="center"/>
            <w:hideMark/>
          </w:tcPr>
          <w:p w14:paraId="149DA37D"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87" w:type="dxa"/>
            <w:tcBorders>
              <w:top w:val="single" w:sz="4" w:space="0" w:color="auto"/>
              <w:left w:val="nil"/>
              <w:bottom w:val="single" w:sz="4" w:space="0" w:color="auto"/>
              <w:right w:val="single" w:sz="4" w:space="0" w:color="auto"/>
            </w:tcBorders>
            <w:shd w:val="clear" w:color="000000" w:fill="DDEBF7"/>
            <w:noWrap/>
            <w:vAlign w:val="center"/>
            <w:hideMark/>
          </w:tcPr>
          <w:p w14:paraId="7E95B47E"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86" w:type="dxa"/>
            <w:tcBorders>
              <w:top w:val="single" w:sz="4" w:space="0" w:color="auto"/>
              <w:left w:val="nil"/>
              <w:bottom w:val="single" w:sz="4" w:space="0" w:color="auto"/>
              <w:right w:val="single" w:sz="4" w:space="0" w:color="auto"/>
            </w:tcBorders>
            <w:shd w:val="clear" w:color="000000" w:fill="DDEBF7"/>
            <w:noWrap/>
            <w:vAlign w:val="center"/>
            <w:hideMark/>
          </w:tcPr>
          <w:p w14:paraId="503A4DEB"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3" w:type="dxa"/>
            <w:tcBorders>
              <w:top w:val="single" w:sz="4" w:space="0" w:color="auto"/>
              <w:left w:val="nil"/>
              <w:bottom w:val="single" w:sz="4" w:space="0" w:color="auto"/>
              <w:right w:val="single" w:sz="4" w:space="0" w:color="auto"/>
            </w:tcBorders>
            <w:shd w:val="clear" w:color="000000" w:fill="DDEBF7"/>
            <w:noWrap/>
            <w:vAlign w:val="center"/>
            <w:hideMark/>
          </w:tcPr>
          <w:p w14:paraId="67CC0BDB"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4" w:type="dxa"/>
            <w:tcBorders>
              <w:top w:val="single" w:sz="4" w:space="0" w:color="auto"/>
              <w:left w:val="nil"/>
              <w:bottom w:val="single" w:sz="4" w:space="0" w:color="auto"/>
              <w:right w:val="single" w:sz="4" w:space="0" w:color="auto"/>
            </w:tcBorders>
            <w:shd w:val="clear" w:color="000000" w:fill="DDEBF7"/>
            <w:noWrap/>
            <w:vAlign w:val="center"/>
            <w:hideMark/>
          </w:tcPr>
          <w:p w14:paraId="19EFC872"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8" w:type="dxa"/>
            <w:tcBorders>
              <w:top w:val="single" w:sz="4" w:space="0" w:color="auto"/>
              <w:left w:val="nil"/>
              <w:bottom w:val="single" w:sz="4" w:space="0" w:color="auto"/>
              <w:right w:val="single" w:sz="4" w:space="0" w:color="auto"/>
            </w:tcBorders>
            <w:shd w:val="clear" w:color="000000" w:fill="DDEBF7"/>
            <w:noWrap/>
            <w:vAlign w:val="center"/>
            <w:hideMark/>
          </w:tcPr>
          <w:p w14:paraId="1EE988DF"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302" w:type="dxa"/>
            <w:tcBorders>
              <w:top w:val="single" w:sz="4" w:space="0" w:color="auto"/>
              <w:left w:val="nil"/>
              <w:bottom w:val="single" w:sz="4" w:space="0" w:color="auto"/>
              <w:right w:val="single" w:sz="4" w:space="0" w:color="auto"/>
            </w:tcBorders>
            <w:shd w:val="clear" w:color="000000" w:fill="DDEBF7"/>
            <w:noWrap/>
            <w:vAlign w:val="center"/>
            <w:hideMark/>
          </w:tcPr>
          <w:p w14:paraId="0034831F"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70" w:type="dxa"/>
            <w:tcBorders>
              <w:top w:val="single" w:sz="4" w:space="0" w:color="auto"/>
              <w:left w:val="nil"/>
              <w:bottom w:val="single" w:sz="4" w:space="0" w:color="auto"/>
              <w:right w:val="single" w:sz="4" w:space="0" w:color="auto"/>
            </w:tcBorders>
            <w:shd w:val="clear" w:color="000000" w:fill="DDEBF7"/>
            <w:noWrap/>
            <w:vAlign w:val="center"/>
            <w:hideMark/>
          </w:tcPr>
          <w:p w14:paraId="7996E0E6"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1</w:t>
            </w:r>
          </w:p>
        </w:tc>
        <w:tc>
          <w:tcPr>
            <w:tcW w:w="299" w:type="dxa"/>
            <w:tcBorders>
              <w:top w:val="single" w:sz="4" w:space="0" w:color="auto"/>
              <w:left w:val="nil"/>
              <w:bottom w:val="single" w:sz="4" w:space="0" w:color="auto"/>
              <w:right w:val="single" w:sz="4" w:space="0" w:color="auto"/>
            </w:tcBorders>
            <w:shd w:val="clear" w:color="000000" w:fill="DDEBF7"/>
            <w:noWrap/>
            <w:vAlign w:val="center"/>
            <w:hideMark/>
          </w:tcPr>
          <w:p w14:paraId="2C3ED0F1"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 </w:t>
            </w:r>
          </w:p>
        </w:tc>
        <w:tc>
          <w:tcPr>
            <w:tcW w:w="333" w:type="dxa"/>
            <w:tcBorders>
              <w:top w:val="single" w:sz="4" w:space="0" w:color="auto"/>
              <w:left w:val="nil"/>
              <w:bottom w:val="single" w:sz="4" w:space="0" w:color="auto"/>
              <w:right w:val="single" w:sz="4" w:space="0" w:color="auto"/>
            </w:tcBorders>
            <w:shd w:val="clear" w:color="000000" w:fill="DDEBF7"/>
            <w:noWrap/>
            <w:vAlign w:val="center"/>
            <w:hideMark/>
          </w:tcPr>
          <w:p w14:paraId="00E2794F"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7</w:t>
            </w:r>
          </w:p>
        </w:tc>
        <w:tc>
          <w:tcPr>
            <w:tcW w:w="477" w:type="dxa"/>
            <w:tcBorders>
              <w:top w:val="nil"/>
              <w:left w:val="nil"/>
              <w:bottom w:val="single" w:sz="4" w:space="0" w:color="auto"/>
              <w:right w:val="single" w:sz="4" w:space="0" w:color="auto"/>
            </w:tcBorders>
            <w:shd w:val="clear" w:color="000000" w:fill="DDEBF7"/>
            <w:vAlign w:val="center"/>
            <w:hideMark/>
          </w:tcPr>
          <w:p w14:paraId="0B54715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DDEBF7"/>
            <w:vAlign w:val="center"/>
            <w:hideMark/>
          </w:tcPr>
          <w:p w14:paraId="418BEAF2"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proofErr w:type="spellStart"/>
            <w:r w:rsidRPr="004A7F3A">
              <w:rPr>
                <w:rFonts w:ascii="Calibri Light" w:eastAsia="Times New Roman" w:hAnsi="Calibri Light" w:cs="Calibri Light"/>
                <w:kern w:val="0"/>
                <w:sz w:val="24"/>
                <w:szCs w:val="24"/>
                <w:lang w:eastAsia="hr-HR"/>
                <w14:ligatures w14:val="none"/>
              </w:rPr>
              <w:t>Mehanizaicija</w:t>
            </w:r>
            <w:proofErr w:type="spellEnd"/>
            <w:r w:rsidRPr="004A7F3A">
              <w:rPr>
                <w:rFonts w:ascii="Calibri Light" w:eastAsia="Times New Roman" w:hAnsi="Calibri Light" w:cs="Calibri Light"/>
                <w:kern w:val="0"/>
                <w:sz w:val="24"/>
                <w:szCs w:val="24"/>
                <w:lang w:eastAsia="hr-HR"/>
                <w14:ligatures w14:val="none"/>
              </w:rPr>
              <w:t>/strojevi/oprema</w:t>
            </w:r>
          </w:p>
        </w:tc>
      </w:tr>
      <w:tr w:rsidR="004A7F3A" w:rsidRPr="004A7F3A" w14:paraId="33D0B8DE" w14:textId="77777777" w:rsidTr="004A7F3A">
        <w:trPr>
          <w:trHeight w:val="2310"/>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1FD92615"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7</w:t>
            </w:r>
          </w:p>
        </w:tc>
        <w:tc>
          <w:tcPr>
            <w:tcW w:w="820" w:type="dxa"/>
            <w:tcBorders>
              <w:top w:val="nil"/>
              <w:left w:val="nil"/>
              <w:bottom w:val="single" w:sz="4" w:space="0" w:color="auto"/>
              <w:right w:val="single" w:sz="4" w:space="0" w:color="auto"/>
            </w:tcBorders>
            <w:shd w:val="clear" w:color="000000" w:fill="DDEBF7"/>
            <w:vAlign w:val="center"/>
            <w:hideMark/>
          </w:tcPr>
          <w:p w14:paraId="6896A874"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OPG Pavković Marijan</w:t>
            </w:r>
          </w:p>
        </w:tc>
        <w:tc>
          <w:tcPr>
            <w:tcW w:w="540" w:type="dxa"/>
            <w:tcBorders>
              <w:top w:val="nil"/>
              <w:left w:val="nil"/>
              <w:bottom w:val="single" w:sz="4" w:space="0" w:color="auto"/>
              <w:right w:val="single" w:sz="4" w:space="0" w:color="auto"/>
            </w:tcBorders>
            <w:shd w:val="clear" w:color="000000" w:fill="DDEBF7"/>
            <w:vAlign w:val="center"/>
            <w:hideMark/>
          </w:tcPr>
          <w:p w14:paraId="76C94626"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56.746,25 € </w:t>
            </w:r>
          </w:p>
        </w:tc>
        <w:tc>
          <w:tcPr>
            <w:tcW w:w="543" w:type="dxa"/>
            <w:tcBorders>
              <w:top w:val="nil"/>
              <w:left w:val="nil"/>
              <w:bottom w:val="single" w:sz="4" w:space="0" w:color="auto"/>
              <w:right w:val="single" w:sz="4" w:space="0" w:color="auto"/>
            </w:tcBorders>
            <w:shd w:val="clear" w:color="000000" w:fill="DDEBF7"/>
            <w:vAlign w:val="center"/>
            <w:hideMark/>
          </w:tcPr>
          <w:p w14:paraId="2295221B"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29.649,75 € </w:t>
            </w:r>
          </w:p>
        </w:tc>
        <w:tc>
          <w:tcPr>
            <w:tcW w:w="501" w:type="dxa"/>
            <w:tcBorders>
              <w:top w:val="nil"/>
              <w:left w:val="nil"/>
              <w:bottom w:val="single" w:sz="4" w:space="0" w:color="auto"/>
              <w:right w:val="single" w:sz="4" w:space="0" w:color="auto"/>
            </w:tcBorders>
            <w:shd w:val="clear" w:color="000000" w:fill="DDEBF7"/>
            <w:vAlign w:val="center"/>
            <w:hideMark/>
          </w:tcPr>
          <w:p w14:paraId="4E4A3ADA"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DDEBF7"/>
            <w:vAlign w:val="center"/>
            <w:hideMark/>
          </w:tcPr>
          <w:p w14:paraId="10C09D42"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485D9B35"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394.214,28 € </w:t>
            </w:r>
          </w:p>
        </w:tc>
        <w:tc>
          <w:tcPr>
            <w:tcW w:w="438" w:type="dxa"/>
            <w:tcBorders>
              <w:top w:val="nil"/>
              <w:left w:val="nil"/>
              <w:bottom w:val="single" w:sz="4" w:space="0" w:color="auto"/>
              <w:right w:val="single" w:sz="4" w:space="0" w:color="auto"/>
            </w:tcBorders>
            <w:shd w:val="clear" w:color="000000" w:fill="DDEBF7"/>
            <w:noWrap/>
            <w:vAlign w:val="center"/>
            <w:hideMark/>
          </w:tcPr>
          <w:p w14:paraId="4A181CD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DDEBF7"/>
            <w:noWrap/>
            <w:vAlign w:val="center"/>
            <w:hideMark/>
          </w:tcPr>
          <w:p w14:paraId="1A18379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2E1A0FA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38D8159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DDEBF7"/>
            <w:noWrap/>
            <w:vAlign w:val="center"/>
            <w:hideMark/>
          </w:tcPr>
          <w:p w14:paraId="54C064F2"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DDEBF7"/>
            <w:noWrap/>
            <w:vAlign w:val="center"/>
            <w:hideMark/>
          </w:tcPr>
          <w:p w14:paraId="73ED68C2"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DDEBF7"/>
            <w:noWrap/>
            <w:vAlign w:val="center"/>
            <w:hideMark/>
          </w:tcPr>
          <w:p w14:paraId="75D8DA4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DDEBF7"/>
            <w:noWrap/>
            <w:vAlign w:val="center"/>
            <w:hideMark/>
          </w:tcPr>
          <w:p w14:paraId="1B3BB7AF"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DDEBF7"/>
            <w:noWrap/>
            <w:vAlign w:val="center"/>
            <w:hideMark/>
          </w:tcPr>
          <w:p w14:paraId="5D0263DA"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DDEBF7"/>
            <w:noWrap/>
            <w:vAlign w:val="center"/>
            <w:hideMark/>
          </w:tcPr>
          <w:p w14:paraId="3FBD93A3"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299" w:type="dxa"/>
            <w:tcBorders>
              <w:top w:val="nil"/>
              <w:left w:val="nil"/>
              <w:bottom w:val="single" w:sz="4" w:space="0" w:color="auto"/>
              <w:right w:val="single" w:sz="4" w:space="0" w:color="auto"/>
            </w:tcBorders>
            <w:shd w:val="clear" w:color="000000" w:fill="DDEBF7"/>
            <w:noWrap/>
            <w:vAlign w:val="center"/>
            <w:hideMark/>
          </w:tcPr>
          <w:p w14:paraId="66D5AE34"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DDEBF7"/>
            <w:noWrap/>
            <w:vAlign w:val="center"/>
            <w:hideMark/>
          </w:tcPr>
          <w:p w14:paraId="2E88E080"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477" w:type="dxa"/>
            <w:tcBorders>
              <w:top w:val="nil"/>
              <w:left w:val="nil"/>
              <w:bottom w:val="single" w:sz="4" w:space="0" w:color="auto"/>
              <w:right w:val="single" w:sz="4" w:space="0" w:color="auto"/>
            </w:tcBorders>
            <w:shd w:val="clear" w:color="000000" w:fill="DDEBF7"/>
            <w:vAlign w:val="center"/>
            <w:hideMark/>
          </w:tcPr>
          <w:p w14:paraId="54195FA5"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DDEBF7"/>
            <w:vAlign w:val="center"/>
            <w:hideMark/>
          </w:tcPr>
          <w:p w14:paraId="6C773247"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proofErr w:type="spellStart"/>
            <w:r w:rsidRPr="004A7F3A">
              <w:rPr>
                <w:rFonts w:ascii="Calibri Light" w:eastAsia="Times New Roman" w:hAnsi="Calibri Light" w:cs="Calibri Light"/>
                <w:color w:val="000000"/>
                <w:kern w:val="0"/>
                <w:sz w:val="24"/>
                <w:szCs w:val="24"/>
                <w:lang w:eastAsia="hr-HR"/>
                <w14:ligatures w14:val="none"/>
              </w:rPr>
              <w:t>Mehanizaicija</w:t>
            </w:r>
            <w:proofErr w:type="spellEnd"/>
            <w:r w:rsidRPr="004A7F3A">
              <w:rPr>
                <w:rFonts w:ascii="Calibri Light" w:eastAsia="Times New Roman" w:hAnsi="Calibri Light" w:cs="Calibri Light"/>
                <w:color w:val="000000"/>
                <w:kern w:val="0"/>
                <w:sz w:val="24"/>
                <w:szCs w:val="24"/>
                <w:lang w:eastAsia="hr-HR"/>
                <w14:ligatures w14:val="none"/>
              </w:rPr>
              <w:t>/strojevi/oprema</w:t>
            </w:r>
          </w:p>
        </w:tc>
      </w:tr>
      <w:tr w:rsidR="004A7F3A" w:rsidRPr="004A7F3A" w14:paraId="2DD3D4D2" w14:textId="77777777" w:rsidTr="004A7F3A">
        <w:trPr>
          <w:trHeight w:val="1845"/>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6950E5DA"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lastRenderedPageBreak/>
              <w:t>8</w:t>
            </w:r>
          </w:p>
        </w:tc>
        <w:tc>
          <w:tcPr>
            <w:tcW w:w="820" w:type="dxa"/>
            <w:tcBorders>
              <w:top w:val="nil"/>
              <w:left w:val="nil"/>
              <w:bottom w:val="single" w:sz="4" w:space="0" w:color="auto"/>
              <w:right w:val="nil"/>
            </w:tcBorders>
            <w:shd w:val="clear" w:color="000000" w:fill="DDEBF7"/>
            <w:vAlign w:val="center"/>
            <w:hideMark/>
          </w:tcPr>
          <w:p w14:paraId="5F8EC7CA"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OPG </w:t>
            </w:r>
            <w:proofErr w:type="spellStart"/>
            <w:r w:rsidRPr="004A7F3A">
              <w:rPr>
                <w:rFonts w:ascii="Calibri Light" w:eastAsia="Times New Roman" w:hAnsi="Calibri Light" w:cs="Calibri Light"/>
                <w:color w:val="000000"/>
                <w:kern w:val="0"/>
                <w:sz w:val="24"/>
                <w:szCs w:val="24"/>
                <w:lang w:eastAsia="hr-HR"/>
                <w14:ligatures w14:val="none"/>
              </w:rPr>
              <w:t>Vodopić</w:t>
            </w:r>
            <w:proofErr w:type="spellEnd"/>
          </w:p>
        </w:tc>
        <w:tc>
          <w:tcPr>
            <w:tcW w:w="540" w:type="dxa"/>
            <w:tcBorders>
              <w:top w:val="nil"/>
              <w:left w:val="nil"/>
              <w:bottom w:val="single" w:sz="4" w:space="0" w:color="auto"/>
              <w:right w:val="single" w:sz="4" w:space="0" w:color="auto"/>
            </w:tcBorders>
            <w:shd w:val="clear" w:color="000000" w:fill="DDEBF7"/>
            <w:vAlign w:val="center"/>
            <w:hideMark/>
          </w:tcPr>
          <w:p w14:paraId="03938A4C"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47.012,50 € </w:t>
            </w:r>
          </w:p>
        </w:tc>
        <w:tc>
          <w:tcPr>
            <w:tcW w:w="543" w:type="dxa"/>
            <w:tcBorders>
              <w:top w:val="nil"/>
              <w:left w:val="nil"/>
              <w:bottom w:val="single" w:sz="4" w:space="0" w:color="auto"/>
              <w:right w:val="single" w:sz="4" w:space="0" w:color="auto"/>
            </w:tcBorders>
            <w:shd w:val="clear" w:color="000000" w:fill="DDEBF7"/>
            <w:vAlign w:val="center"/>
            <w:hideMark/>
          </w:tcPr>
          <w:p w14:paraId="4E2D2707"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30.000,00 € </w:t>
            </w:r>
          </w:p>
        </w:tc>
        <w:tc>
          <w:tcPr>
            <w:tcW w:w="501" w:type="dxa"/>
            <w:tcBorders>
              <w:top w:val="nil"/>
              <w:left w:val="nil"/>
              <w:bottom w:val="single" w:sz="4" w:space="0" w:color="auto"/>
              <w:right w:val="single" w:sz="4" w:space="0" w:color="auto"/>
            </w:tcBorders>
            <w:shd w:val="clear" w:color="000000" w:fill="DDEBF7"/>
            <w:vAlign w:val="center"/>
            <w:hideMark/>
          </w:tcPr>
          <w:p w14:paraId="353F11D5"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68" w:type="dxa"/>
            <w:tcBorders>
              <w:top w:val="nil"/>
              <w:left w:val="nil"/>
              <w:bottom w:val="single" w:sz="4" w:space="0" w:color="auto"/>
              <w:right w:val="single" w:sz="4" w:space="0" w:color="auto"/>
            </w:tcBorders>
            <w:shd w:val="clear" w:color="000000" w:fill="DDEBF7"/>
            <w:vAlign w:val="center"/>
            <w:hideMark/>
          </w:tcPr>
          <w:p w14:paraId="4F9BED7F"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2BF3082A"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424.214,28 € </w:t>
            </w:r>
          </w:p>
        </w:tc>
        <w:tc>
          <w:tcPr>
            <w:tcW w:w="438" w:type="dxa"/>
            <w:tcBorders>
              <w:top w:val="nil"/>
              <w:left w:val="nil"/>
              <w:bottom w:val="single" w:sz="4" w:space="0" w:color="auto"/>
              <w:right w:val="single" w:sz="4" w:space="0" w:color="auto"/>
            </w:tcBorders>
            <w:shd w:val="clear" w:color="000000" w:fill="DDEBF7"/>
            <w:noWrap/>
            <w:vAlign w:val="center"/>
            <w:hideMark/>
          </w:tcPr>
          <w:p w14:paraId="258D03BC"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DDEBF7"/>
            <w:noWrap/>
            <w:vAlign w:val="center"/>
            <w:hideMark/>
          </w:tcPr>
          <w:p w14:paraId="2DD4F9E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5E84962B"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1F81DBBF"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DDEBF7"/>
            <w:noWrap/>
            <w:vAlign w:val="center"/>
            <w:hideMark/>
          </w:tcPr>
          <w:p w14:paraId="53D7E5F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DDEBF7"/>
            <w:noWrap/>
            <w:vAlign w:val="center"/>
            <w:hideMark/>
          </w:tcPr>
          <w:p w14:paraId="1C9EC5D9"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DDEBF7"/>
            <w:noWrap/>
            <w:vAlign w:val="center"/>
            <w:hideMark/>
          </w:tcPr>
          <w:p w14:paraId="1218CC6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DDEBF7"/>
            <w:noWrap/>
            <w:vAlign w:val="center"/>
            <w:hideMark/>
          </w:tcPr>
          <w:p w14:paraId="5C658811"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DDEBF7"/>
            <w:noWrap/>
            <w:vAlign w:val="center"/>
            <w:hideMark/>
          </w:tcPr>
          <w:p w14:paraId="3E21E46B"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DDEBF7"/>
            <w:noWrap/>
            <w:vAlign w:val="center"/>
            <w:hideMark/>
          </w:tcPr>
          <w:p w14:paraId="3544BA75"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9" w:type="dxa"/>
            <w:tcBorders>
              <w:top w:val="nil"/>
              <w:left w:val="nil"/>
              <w:bottom w:val="single" w:sz="4" w:space="0" w:color="auto"/>
              <w:right w:val="single" w:sz="4" w:space="0" w:color="auto"/>
            </w:tcBorders>
            <w:shd w:val="clear" w:color="000000" w:fill="DDEBF7"/>
            <w:noWrap/>
            <w:vAlign w:val="center"/>
            <w:hideMark/>
          </w:tcPr>
          <w:p w14:paraId="28B1EF53"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DDEBF7"/>
            <w:noWrap/>
            <w:vAlign w:val="center"/>
            <w:hideMark/>
          </w:tcPr>
          <w:p w14:paraId="4D370E4E"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2</w:t>
            </w:r>
          </w:p>
        </w:tc>
        <w:tc>
          <w:tcPr>
            <w:tcW w:w="477" w:type="dxa"/>
            <w:tcBorders>
              <w:top w:val="nil"/>
              <w:left w:val="nil"/>
              <w:bottom w:val="single" w:sz="4" w:space="0" w:color="auto"/>
              <w:right w:val="single" w:sz="4" w:space="0" w:color="auto"/>
            </w:tcBorders>
            <w:shd w:val="clear" w:color="000000" w:fill="DDEBF7"/>
            <w:vAlign w:val="center"/>
            <w:hideMark/>
          </w:tcPr>
          <w:p w14:paraId="542CA74B"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DDEBF7"/>
            <w:vAlign w:val="center"/>
            <w:hideMark/>
          </w:tcPr>
          <w:p w14:paraId="501AC3BC"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proofErr w:type="spellStart"/>
            <w:r w:rsidRPr="004A7F3A">
              <w:rPr>
                <w:rFonts w:ascii="Calibri Light" w:eastAsia="Times New Roman" w:hAnsi="Calibri Light" w:cs="Calibri Light"/>
                <w:kern w:val="0"/>
                <w:sz w:val="24"/>
                <w:szCs w:val="24"/>
                <w:lang w:eastAsia="hr-HR"/>
                <w14:ligatures w14:val="none"/>
              </w:rPr>
              <w:t>Mehanizaicija</w:t>
            </w:r>
            <w:proofErr w:type="spellEnd"/>
            <w:r w:rsidRPr="004A7F3A">
              <w:rPr>
                <w:rFonts w:ascii="Calibri Light" w:eastAsia="Times New Roman" w:hAnsi="Calibri Light" w:cs="Calibri Light"/>
                <w:kern w:val="0"/>
                <w:sz w:val="24"/>
                <w:szCs w:val="24"/>
                <w:lang w:eastAsia="hr-HR"/>
                <w14:ligatures w14:val="none"/>
              </w:rPr>
              <w:t>/strojevi/oprema</w:t>
            </w:r>
          </w:p>
        </w:tc>
      </w:tr>
      <w:tr w:rsidR="004A7F3A" w:rsidRPr="004A7F3A" w14:paraId="16CA5167" w14:textId="77777777" w:rsidTr="004A7F3A">
        <w:trPr>
          <w:trHeight w:val="2355"/>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329847BE" w14:textId="77777777" w:rsidR="004A7F3A" w:rsidRPr="004A7F3A" w:rsidRDefault="004A7F3A" w:rsidP="004A7F3A">
            <w:pPr>
              <w:spacing w:after="0" w:line="240" w:lineRule="auto"/>
              <w:jc w:val="right"/>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9</w:t>
            </w:r>
          </w:p>
        </w:tc>
        <w:tc>
          <w:tcPr>
            <w:tcW w:w="820" w:type="dxa"/>
            <w:tcBorders>
              <w:top w:val="nil"/>
              <w:left w:val="nil"/>
              <w:bottom w:val="single" w:sz="4" w:space="0" w:color="auto"/>
              <w:right w:val="single" w:sz="4" w:space="0" w:color="auto"/>
            </w:tcBorders>
            <w:shd w:val="clear" w:color="000000" w:fill="DDEBF7"/>
            <w:vAlign w:val="center"/>
            <w:hideMark/>
          </w:tcPr>
          <w:p w14:paraId="17051A7E"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OPG </w:t>
            </w:r>
            <w:proofErr w:type="spellStart"/>
            <w:r w:rsidRPr="004A7F3A">
              <w:rPr>
                <w:rFonts w:ascii="Calibri Light" w:eastAsia="Times New Roman" w:hAnsi="Calibri Light" w:cs="Calibri Light"/>
                <w:color w:val="000000"/>
                <w:kern w:val="0"/>
                <w:sz w:val="24"/>
                <w:szCs w:val="24"/>
                <w:lang w:eastAsia="hr-HR"/>
                <w14:ligatures w14:val="none"/>
              </w:rPr>
              <w:t>Keleković</w:t>
            </w:r>
            <w:proofErr w:type="spellEnd"/>
            <w:r w:rsidRPr="004A7F3A">
              <w:rPr>
                <w:rFonts w:ascii="Calibri Light" w:eastAsia="Times New Roman" w:hAnsi="Calibri Light" w:cs="Calibri Light"/>
                <w:color w:val="000000"/>
                <w:kern w:val="0"/>
                <w:sz w:val="24"/>
                <w:szCs w:val="24"/>
                <w:lang w:eastAsia="hr-HR"/>
                <w14:ligatures w14:val="none"/>
              </w:rPr>
              <w:t xml:space="preserve">, Vlado </w:t>
            </w:r>
            <w:proofErr w:type="spellStart"/>
            <w:r w:rsidRPr="004A7F3A">
              <w:rPr>
                <w:rFonts w:ascii="Calibri Light" w:eastAsia="Times New Roman" w:hAnsi="Calibri Light" w:cs="Calibri Light"/>
                <w:color w:val="000000"/>
                <w:kern w:val="0"/>
                <w:sz w:val="24"/>
                <w:szCs w:val="24"/>
                <w:lang w:eastAsia="hr-HR"/>
                <w14:ligatures w14:val="none"/>
              </w:rPr>
              <w:t>Keleković</w:t>
            </w:r>
            <w:proofErr w:type="spellEnd"/>
          </w:p>
        </w:tc>
        <w:tc>
          <w:tcPr>
            <w:tcW w:w="540" w:type="dxa"/>
            <w:tcBorders>
              <w:top w:val="nil"/>
              <w:left w:val="nil"/>
              <w:bottom w:val="single" w:sz="4" w:space="0" w:color="auto"/>
              <w:right w:val="single" w:sz="4" w:space="0" w:color="auto"/>
            </w:tcBorders>
            <w:shd w:val="clear" w:color="000000" w:fill="DDEBF7"/>
            <w:vAlign w:val="center"/>
            <w:hideMark/>
          </w:tcPr>
          <w:p w14:paraId="39D61EC7"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40.758,75 € </w:t>
            </w:r>
          </w:p>
        </w:tc>
        <w:tc>
          <w:tcPr>
            <w:tcW w:w="543" w:type="dxa"/>
            <w:tcBorders>
              <w:top w:val="nil"/>
              <w:left w:val="nil"/>
              <w:bottom w:val="single" w:sz="4" w:space="0" w:color="auto"/>
              <w:right w:val="single" w:sz="4" w:space="0" w:color="auto"/>
            </w:tcBorders>
            <w:shd w:val="clear" w:color="000000" w:fill="DDEBF7"/>
            <w:vAlign w:val="center"/>
            <w:hideMark/>
          </w:tcPr>
          <w:p w14:paraId="66678B50"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30.000,00 € </w:t>
            </w:r>
          </w:p>
        </w:tc>
        <w:tc>
          <w:tcPr>
            <w:tcW w:w="501" w:type="dxa"/>
            <w:tcBorders>
              <w:top w:val="nil"/>
              <w:left w:val="nil"/>
              <w:bottom w:val="single" w:sz="4" w:space="0" w:color="auto"/>
              <w:right w:val="single" w:sz="4" w:space="0" w:color="auto"/>
            </w:tcBorders>
            <w:shd w:val="clear" w:color="000000" w:fill="DDEBF7"/>
            <w:vAlign w:val="center"/>
            <w:hideMark/>
          </w:tcPr>
          <w:p w14:paraId="2D585FCB"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DA </w:t>
            </w:r>
          </w:p>
        </w:tc>
        <w:tc>
          <w:tcPr>
            <w:tcW w:w="468" w:type="dxa"/>
            <w:tcBorders>
              <w:top w:val="nil"/>
              <w:left w:val="nil"/>
              <w:bottom w:val="single" w:sz="4" w:space="0" w:color="auto"/>
              <w:right w:val="single" w:sz="4" w:space="0" w:color="auto"/>
            </w:tcBorders>
            <w:shd w:val="clear" w:color="000000" w:fill="DDEBF7"/>
            <w:vAlign w:val="center"/>
            <w:hideMark/>
          </w:tcPr>
          <w:p w14:paraId="325FBF85"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DDEBF7"/>
            <w:vAlign w:val="center"/>
            <w:hideMark/>
          </w:tcPr>
          <w:p w14:paraId="1E4323D1"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454.214,28 € </w:t>
            </w:r>
          </w:p>
        </w:tc>
        <w:tc>
          <w:tcPr>
            <w:tcW w:w="438" w:type="dxa"/>
            <w:tcBorders>
              <w:top w:val="nil"/>
              <w:left w:val="nil"/>
              <w:bottom w:val="single" w:sz="4" w:space="0" w:color="auto"/>
              <w:right w:val="single" w:sz="4" w:space="0" w:color="auto"/>
            </w:tcBorders>
            <w:shd w:val="clear" w:color="000000" w:fill="DDEBF7"/>
            <w:noWrap/>
            <w:vAlign w:val="center"/>
            <w:hideMark/>
          </w:tcPr>
          <w:p w14:paraId="10C1BBE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DDEBF7"/>
            <w:noWrap/>
            <w:vAlign w:val="center"/>
            <w:hideMark/>
          </w:tcPr>
          <w:p w14:paraId="73516DFE"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15F59F8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0AF53059"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DDEBF7"/>
            <w:noWrap/>
            <w:vAlign w:val="center"/>
            <w:hideMark/>
          </w:tcPr>
          <w:p w14:paraId="7B4C6BF1"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3" w:type="dxa"/>
            <w:tcBorders>
              <w:top w:val="nil"/>
              <w:left w:val="nil"/>
              <w:bottom w:val="single" w:sz="4" w:space="0" w:color="auto"/>
              <w:right w:val="single" w:sz="4" w:space="0" w:color="auto"/>
            </w:tcBorders>
            <w:shd w:val="clear" w:color="000000" w:fill="DDEBF7"/>
            <w:noWrap/>
            <w:vAlign w:val="center"/>
            <w:hideMark/>
          </w:tcPr>
          <w:p w14:paraId="3DD603C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DDEBF7"/>
            <w:noWrap/>
            <w:vAlign w:val="center"/>
            <w:hideMark/>
          </w:tcPr>
          <w:p w14:paraId="565C7DB4"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DDEBF7"/>
            <w:noWrap/>
            <w:vAlign w:val="center"/>
            <w:hideMark/>
          </w:tcPr>
          <w:p w14:paraId="354F3F01"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DDEBF7"/>
            <w:noWrap/>
            <w:vAlign w:val="center"/>
            <w:hideMark/>
          </w:tcPr>
          <w:p w14:paraId="3C30D05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DDEBF7"/>
            <w:noWrap/>
            <w:vAlign w:val="center"/>
            <w:hideMark/>
          </w:tcPr>
          <w:p w14:paraId="37B4B427"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299" w:type="dxa"/>
            <w:tcBorders>
              <w:top w:val="nil"/>
              <w:left w:val="nil"/>
              <w:bottom w:val="single" w:sz="4" w:space="0" w:color="auto"/>
              <w:right w:val="single" w:sz="4" w:space="0" w:color="auto"/>
            </w:tcBorders>
            <w:shd w:val="clear" w:color="000000" w:fill="DDEBF7"/>
            <w:noWrap/>
            <w:vAlign w:val="center"/>
            <w:hideMark/>
          </w:tcPr>
          <w:p w14:paraId="2A70184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DDEBF7"/>
            <w:noWrap/>
            <w:vAlign w:val="center"/>
            <w:hideMark/>
          </w:tcPr>
          <w:p w14:paraId="295F5885"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77" w:type="dxa"/>
            <w:tcBorders>
              <w:top w:val="nil"/>
              <w:left w:val="nil"/>
              <w:bottom w:val="single" w:sz="4" w:space="0" w:color="auto"/>
              <w:right w:val="single" w:sz="4" w:space="0" w:color="auto"/>
            </w:tcBorders>
            <w:shd w:val="clear" w:color="000000" w:fill="DDEBF7"/>
            <w:vAlign w:val="center"/>
            <w:hideMark/>
          </w:tcPr>
          <w:p w14:paraId="49D3B72A"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r w:rsidRPr="004A7F3A">
              <w:rPr>
                <w:rFonts w:ascii="Calibri Light" w:eastAsia="Times New Roman" w:hAnsi="Calibri Light" w:cs="Calibri Light"/>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DDEBF7"/>
            <w:vAlign w:val="center"/>
            <w:hideMark/>
          </w:tcPr>
          <w:p w14:paraId="5A269FB9" w14:textId="77777777" w:rsidR="004A7F3A" w:rsidRPr="004A7F3A" w:rsidRDefault="004A7F3A" w:rsidP="004A7F3A">
            <w:pPr>
              <w:spacing w:after="0" w:line="240" w:lineRule="auto"/>
              <w:rPr>
                <w:rFonts w:ascii="Calibri Light" w:eastAsia="Times New Roman" w:hAnsi="Calibri Light" w:cs="Calibri Light"/>
                <w:kern w:val="0"/>
                <w:sz w:val="24"/>
                <w:szCs w:val="24"/>
                <w:lang w:eastAsia="hr-HR"/>
                <w14:ligatures w14:val="none"/>
              </w:rPr>
            </w:pPr>
            <w:proofErr w:type="spellStart"/>
            <w:r w:rsidRPr="004A7F3A">
              <w:rPr>
                <w:rFonts w:ascii="Calibri Light" w:eastAsia="Times New Roman" w:hAnsi="Calibri Light" w:cs="Calibri Light"/>
                <w:kern w:val="0"/>
                <w:sz w:val="24"/>
                <w:szCs w:val="24"/>
                <w:lang w:eastAsia="hr-HR"/>
                <w14:ligatures w14:val="none"/>
              </w:rPr>
              <w:t>Mehanizaicija</w:t>
            </w:r>
            <w:proofErr w:type="spellEnd"/>
            <w:r w:rsidRPr="004A7F3A">
              <w:rPr>
                <w:rFonts w:ascii="Calibri Light" w:eastAsia="Times New Roman" w:hAnsi="Calibri Light" w:cs="Calibri Light"/>
                <w:kern w:val="0"/>
                <w:sz w:val="24"/>
                <w:szCs w:val="24"/>
                <w:lang w:eastAsia="hr-HR"/>
                <w14:ligatures w14:val="none"/>
              </w:rPr>
              <w:t>/strojevi/oprema</w:t>
            </w:r>
          </w:p>
        </w:tc>
      </w:tr>
      <w:tr w:rsidR="004A7F3A" w:rsidRPr="004A7F3A" w14:paraId="780205FF" w14:textId="77777777" w:rsidTr="004A7F3A">
        <w:trPr>
          <w:trHeight w:val="1350"/>
        </w:trPr>
        <w:tc>
          <w:tcPr>
            <w:tcW w:w="301" w:type="dxa"/>
            <w:tcBorders>
              <w:top w:val="nil"/>
              <w:left w:val="single" w:sz="4" w:space="0" w:color="auto"/>
              <w:bottom w:val="single" w:sz="4" w:space="0" w:color="auto"/>
              <w:right w:val="single" w:sz="4" w:space="0" w:color="auto"/>
            </w:tcBorders>
            <w:shd w:val="clear" w:color="000000" w:fill="DDEBF7"/>
            <w:vAlign w:val="center"/>
            <w:hideMark/>
          </w:tcPr>
          <w:p w14:paraId="6AA1A40C"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10</w:t>
            </w:r>
          </w:p>
        </w:tc>
        <w:tc>
          <w:tcPr>
            <w:tcW w:w="820" w:type="dxa"/>
            <w:tcBorders>
              <w:top w:val="nil"/>
              <w:left w:val="nil"/>
              <w:bottom w:val="single" w:sz="4" w:space="0" w:color="auto"/>
              <w:right w:val="single" w:sz="4" w:space="0" w:color="auto"/>
            </w:tcBorders>
            <w:shd w:val="clear" w:color="000000" w:fill="DDEBF7"/>
            <w:vAlign w:val="center"/>
            <w:hideMark/>
          </w:tcPr>
          <w:p w14:paraId="561F5313"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OPG Kristijan Levak</w:t>
            </w:r>
          </w:p>
        </w:tc>
        <w:tc>
          <w:tcPr>
            <w:tcW w:w="540" w:type="dxa"/>
            <w:tcBorders>
              <w:top w:val="nil"/>
              <w:left w:val="nil"/>
              <w:bottom w:val="nil"/>
              <w:right w:val="single" w:sz="4" w:space="0" w:color="auto"/>
            </w:tcBorders>
            <w:shd w:val="clear" w:color="000000" w:fill="DDEBF7"/>
            <w:vAlign w:val="center"/>
            <w:hideMark/>
          </w:tcPr>
          <w:p w14:paraId="0AC2DD44"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49.022,50 € </w:t>
            </w:r>
          </w:p>
        </w:tc>
        <w:tc>
          <w:tcPr>
            <w:tcW w:w="543" w:type="dxa"/>
            <w:tcBorders>
              <w:top w:val="nil"/>
              <w:left w:val="nil"/>
              <w:bottom w:val="nil"/>
              <w:right w:val="single" w:sz="4" w:space="0" w:color="auto"/>
            </w:tcBorders>
            <w:shd w:val="clear" w:color="000000" w:fill="DDEBF7"/>
            <w:vAlign w:val="center"/>
            <w:hideMark/>
          </w:tcPr>
          <w:p w14:paraId="70AF399D"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30.000,00 € </w:t>
            </w:r>
          </w:p>
        </w:tc>
        <w:tc>
          <w:tcPr>
            <w:tcW w:w="501" w:type="dxa"/>
            <w:tcBorders>
              <w:top w:val="nil"/>
              <w:left w:val="nil"/>
              <w:bottom w:val="single" w:sz="4" w:space="0" w:color="auto"/>
              <w:right w:val="single" w:sz="4" w:space="0" w:color="auto"/>
            </w:tcBorders>
            <w:shd w:val="clear" w:color="000000" w:fill="DDEBF7"/>
            <w:vAlign w:val="center"/>
            <w:hideMark/>
          </w:tcPr>
          <w:p w14:paraId="0D4239EB"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68" w:type="dxa"/>
            <w:tcBorders>
              <w:top w:val="nil"/>
              <w:left w:val="nil"/>
              <w:bottom w:val="single" w:sz="4" w:space="0" w:color="auto"/>
              <w:right w:val="single" w:sz="4" w:space="0" w:color="auto"/>
            </w:tcBorders>
            <w:shd w:val="clear" w:color="000000" w:fill="DDEBF7"/>
            <w:vAlign w:val="center"/>
            <w:hideMark/>
          </w:tcPr>
          <w:p w14:paraId="40B4A5D7"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NE </w:t>
            </w:r>
          </w:p>
        </w:tc>
        <w:tc>
          <w:tcPr>
            <w:tcW w:w="494" w:type="dxa"/>
            <w:tcBorders>
              <w:top w:val="nil"/>
              <w:left w:val="nil"/>
              <w:bottom w:val="single" w:sz="4" w:space="0" w:color="auto"/>
              <w:right w:val="single" w:sz="4" w:space="0" w:color="auto"/>
            </w:tcBorders>
            <w:shd w:val="clear" w:color="000000" w:fill="BDD7EE"/>
            <w:vAlign w:val="center"/>
            <w:hideMark/>
          </w:tcPr>
          <w:p w14:paraId="6D4B0F28" w14:textId="77777777" w:rsidR="004A7F3A" w:rsidRPr="004A7F3A" w:rsidRDefault="004A7F3A" w:rsidP="004A7F3A">
            <w:pPr>
              <w:spacing w:after="0" w:line="240" w:lineRule="auto"/>
              <w:jc w:val="center"/>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xml:space="preserve">    484.214,28 € </w:t>
            </w:r>
          </w:p>
        </w:tc>
        <w:tc>
          <w:tcPr>
            <w:tcW w:w="438" w:type="dxa"/>
            <w:tcBorders>
              <w:top w:val="nil"/>
              <w:left w:val="nil"/>
              <w:bottom w:val="single" w:sz="4" w:space="0" w:color="auto"/>
              <w:right w:val="single" w:sz="4" w:space="0" w:color="auto"/>
            </w:tcBorders>
            <w:shd w:val="clear" w:color="000000" w:fill="DDEBF7"/>
            <w:noWrap/>
            <w:vAlign w:val="center"/>
            <w:hideMark/>
          </w:tcPr>
          <w:p w14:paraId="73915A81"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41" w:type="dxa"/>
            <w:tcBorders>
              <w:top w:val="nil"/>
              <w:left w:val="nil"/>
              <w:bottom w:val="single" w:sz="4" w:space="0" w:color="auto"/>
              <w:right w:val="single" w:sz="4" w:space="0" w:color="auto"/>
            </w:tcBorders>
            <w:shd w:val="clear" w:color="000000" w:fill="DDEBF7"/>
            <w:noWrap/>
            <w:vAlign w:val="center"/>
            <w:hideMark/>
          </w:tcPr>
          <w:p w14:paraId="2A49F323"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87" w:type="dxa"/>
            <w:tcBorders>
              <w:top w:val="nil"/>
              <w:left w:val="nil"/>
              <w:bottom w:val="single" w:sz="4" w:space="0" w:color="auto"/>
              <w:right w:val="single" w:sz="4" w:space="0" w:color="auto"/>
            </w:tcBorders>
            <w:shd w:val="clear" w:color="000000" w:fill="DDEBF7"/>
            <w:noWrap/>
            <w:vAlign w:val="center"/>
            <w:hideMark/>
          </w:tcPr>
          <w:p w14:paraId="72014B5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7" w:type="dxa"/>
            <w:tcBorders>
              <w:top w:val="nil"/>
              <w:left w:val="nil"/>
              <w:bottom w:val="single" w:sz="4" w:space="0" w:color="auto"/>
              <w:right w:val="single" w:sz="4" w:space="0" w:color="auto"/>
            </w:tcBorders>
            <w:shd w:val="clear" w:color="000000" w:fill="DDEBF7"/>
            <w:noWrap/>
            <w:vAlign w:val="center"/>
            <w:hideMark/>
          </w:tcPr>
          <w:p w14:paraId="36B37F2D"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86" w:type="dxa"/>
            <w:tcBorders>
              <w:top w:val="nil"/>
              <w:left w:val="nil"/>
              <w:bottom w:val="single" w:sz="4" w:space="0" w:color="auto"/>
              <w:right w:val="single" w:sz="4" w:space="0" w:color="auto"/>
            </w:tcBorders>
            <w:shd w:val="clear" w:color="000000" w:fill="DDEBF7"/>
            <w:noWrap/>
            <w:vAlign w:val="center"/>
            <w:hideMark/>
          </w:tcPr>
          <w:p w14:paraId="1F22BAE4"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03" w:type="dxa"/>
            <w:tcBorders>
              <w:top w:val="nil"/>
              <w:left w:val="nil"/>
              <w:bottom w:val="single" w:sz="4" w:space="0" w:color="auto"/>
              <w:right w:val="single" w:sz="4" w:space="0" w:color="auto"/>
            </w:tcBorders>
            <w:shd w:val="clear" w:color="000000" w:fill="DDEBF7"/>
            <w:noWrap/>
            <w:vAlign w:val="center"/>
            <w:hideMark/>
          </w:tcPr>
          <w:p w14:paraId="126872A1"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294" w:type="dxa"/>
            <w:tcBorders>
              <w:top w:val="nil"/>
              <w:left w:val="nil"/>
              <w:bottom w:val="single" w:sz="4" w:space="0" w:color="auto"/>
              <w:right w:val="single" w:sz="4" w:space="0" w:color="auto"/>
            </w:tcBorders>
            <w:shd w:val="clear" w:color="000000" w:fill="DDEBF7"/>
            <w:noWrap/>
            <w:vAlign w:val="center"/>
            <w:hideMark/>
          </w:tcPr>
          <w:p w14:paraId="4C024E00"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8" w:type="dxa"/>
            <w:tcBorders>
              <w:top w:val="nil"/>
              <w:left w:val="nil"/>
              <w:bottom w:val="single" w:sz="4" w:space="0" w:color="auto"/>
              <w:right w:val="single" w:sz="4" w:space="0" w:color="auto"/>
            </w:tcBorders>
            <w:shd w:val="clear" w:color="000000" w:fill="DDEBF7"/>
            <w:noWrap/>
            <w:vAlign w:val="center"/>
            <w:hideMark/>
          </w:tcPr>
          <w:p w14:paraId="0F7722BB" w14:textId="77777777" w:rsidR="004A7F3A" w:rsidRPr="004A7F3A" w:rsidRDefault="004A7F3A" w:rsidP="004A7F3A">
            <w:pPr>
              <w:spacing w:after="0" w:line="240" w:lineRule="auto"/>
              <w:jc w:val="right"/>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1</w:t>
            </w:r>
          </w:p>
        </w:tc>
        <w:tc>
          <w:tcPr>
            <w:tcW w:w="302" w:type="dxa"/>
            <w:tcBorders>
              <w:top w:val="nil"/>
              <w:left w:val="nil"/>
              <w:bottom w:val="single" w:sz="4" w:space="0" w:color="auto"/>
              <w:right w:val="single" w:sz="4" w:space="0" w:color="auto"/>
            </w:tcBorders>
            <w:shd w:val="clear" w:color="000000" w:fill="DDEBF7"/>
            <w:noWrap/>
            <w:vAlign w:val="center"/>
            <w:hideMark/>
          </w:tcPr>
          <w:p w14:paraId="687C1368"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70" w:type="dxa"/>
            <w:tcBorders>
              <w:top w:val="nil"/>
              <w:left w:val="nil"/>
              <w:bottom w:val="single" w:sz="4" w:space="0" w:color="auto"/>
              <w:right w:val="single" w:sz="4" w:space="0" w:color="auto"/>
            </w:tcBorders>
            <w:shd w:val="clear" w:color="000000" w:fill="DDEBF7"/>
            <w:noWrap/>
            <w:vAlign w:val="center"/>
            <w:hideMark/>
          </w:tcPr>
          <w:p w14:paraId="7B0174D0"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299" w:type="dxa"/>
            <w:tcBorders>
              <w:top w:val="nil"/>
              <w:left w:val="nil"/>
              <w:bottom w:val="single" w:sz="4" w:space="0" w:color="auto"/>
              <w:right w:val="single" w:sz="4" w:space="0" w:color="auto"/>
            </w:tcBorders>
            <w:shd w:val="clear" w:color="000000" w:fill="DDEBF7"/>
            <w:noWrap/>
            <w:vAlign w:val="center"/>
            <w:hideMark/>
          </w:tcPr>
          <w:p w14:paraId="01EB4F52"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333" w:type="dxa"/>
            <w:tcBorders>
              <w:top w:val="nil"/>
              <w:left w:val="nil"/>
              <w:bottom w:val="single" w:sz="4" w:space="0" w:color="auto"/>
              <w:right w:val="single" w:sz="4" w:space="0" w:color="auto"/>
            </w:tcBorders>
            <w:shd w:val="clear" w:color="000000" w:fill="DDEBF7"/>
            <w:noWrap/>
            <w:vAlign w:val="center"/>
            <w:hideMark/>
          </w:tcPr>
          <w:p w14:paraId="3B4EA4BA"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 </w:t>
            </w:r>
          </w:p>
        </w:tc>
        <w:tc>
          <w:tcPr>
            <w:tcW w:w="477" w:type="dxa"/>
            <w:tcBorders>
              <w:top w:val="nil"/>
              <w:left w:val="nil"/>
              <w:bottom w:val="single" w:sz="4" w:space="0" w:color="auto"/>
              <w:right w:val="single" w:sz="4" w:space="0" w:color="auto"/>
            </w:tcBorders>
            <w:shd w:val="clear" w:color="000000" w:fill="DDEBF7"/>
            <w:vAlign w:val="center"/>
            <w:hideMark/>
          </w:tcPr>
          <w:p w14:paraId="5312464B"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Stočarstvo</w:t>
            </w:r>
          </w:p>
        </w:tc>
        <w:tc>
          <w:tcPr>
            <w:tcW w:w="984" w:type="dxa"/>
            <w:tcBorders>
              <w:top w:val="nil"/>
              <w:left w:val="nil"/>
              <w:bottom w:val="single" w:sz="4" w:space="0" w:color="auto"/>
              <w:right w:val="single" w:sz="4" w:space="0" w:color="auto"/>
            </w:tcBorders>
            <w:shd w:val="clear" w:color="000000" w:fill="DDEBF7"/>
            <w:vAlign w:val="center"/>
            <w:hideMark/>
          </w:tcPr>
          <w:p w14:paraId="7F1F8A1A" w14:textId="77777777" w:rsidR="004A7F3A" w:rsidRPr="004A7F3A" w:rsidRDefault="004A7F3A" w:rsidP="004A7F3A">
            <w:pPr>
              <w:spacing w:after="0" w:line="240" w:lineRule="auto"/>
              <w:rPr>
                <w:rFonts w:ascii="Calibri Light" w:eastAsia="Times New Roman" w:hAnsi="Calibri Light" w:cs="Calibri Light"/>
                <w:color w:val="000000"/>
                <w:kern w:val="0"/>
                <w:sz w:val="24"/>
                <w:szCs w:val="24"/>
                <w:lang w:eastAsia="hr-HR"/>
                <w14:ligatures w14:val="none"/>
              </w:rPr>
            </w:pPr>
            <w:r w:rsidRPr="004A7F3A">
              <w:rPr>
                <w:rFonts w:ascii="Calibri Light" w:eastAsia="Times New Roman" w:hAnsi="Calibri Light" w:cs="Calibri Light"/>
                <w:color w:val="000000"/>
                <w:kern w:val="0"/>
                <w:sz w:val="24"/>
                <w:szCs w:val="24"/>
                <w:lang w:eastAsia="hr-HR"/>
                <w14:ligatures w14:val="none"/>
              </w:rPr>
              <w:t>Gradnja</w:t>
            </w:r>
          </w:p>
        </w:tc>
      </w:tr>
    </w:tbl>
    <w:p w14:paraId="429277E8" w14:textId="77777777" w:rsidR="00623494" w:rsidRDefault="00623494" w:rsidP="00E668E7">
      <w:pPr>
        <w:rPr>
          <w:rFonts w:asciiTheme="majorHAnsi" w:hAnsiTheme="majorHAnsi" w:cstheme="majorHAnsi"/>
        </w:rPr>
      </w:pPr>
    </w:p>
    <w:p w14:paraId="054975E5" w14:textId="77777777" w:rsidR="0005206A" w:rsidRDefault="0005206A" w:rsidP="0005206A">
      <w:pPr>
        <w:tabs>
          <w:tab w:val="left" w:pos="0"/>
        </w:tabs>
        <w:rPr>
          <w:rFonts w:asciiTheme="majorHAnsi" w:hAnsiTheme="majorHAnsi" w:cstheme="majorHAnsi"/>
        </w:rPr>
      </w:pPr>
      <w:r>
        <w:rPr>
          <w:rFonts w:asciiTheme="majorHAnsi" w:hAnsiTheme="majorHAnsi" w:cstheme="majorHAnsi"/>
        </w:rPr>
        <w:tab/>
      </w:r>
    </w:p>
    <w:p w14:paraId="244252E3" w14:textId="77777777" w:rsidR="0005206A" w:rsidRDefault="0005206A" w:rsidP="0005206A">
      <w:pPr>
        <w:tabs>
          <w:tab w:val="left" w:pos="0"/>
        </w:tabs>
        <w:rPr>
          <w:rFonts w:asciiTheme="majorHAnsi" w:hAnsiTheme="majorHAnsi" w:cstheme="majorHAnsi"/>
        </w:rPr>
      </w:pPr>
    </w:p>
    <w:p w14:paraId="0B67D8C1" w14:textId="77777777" w:rsidR="0005206A" w:rsidRDefault="0005206A" w:rsidP="0005206A">
      <w:pPr>
        <w:tabs>
          <w:tab w:val="left" w:pos="0"/>
        </w:tabs>
        <w:rPr>
          <w:rFonts w:asciiTheme="majorHAnsi" w:hAnsiTheme="majorHAnsi" w:cstheme="majorHAnsi"/>
        </w:rPr>
      </w:pPr>
    </w:p>
    <w:p w14:paraId="6F35BE01" w14:textId="77777777" w:rsidR="0005206A" w:rsidRDefault="0005206A" w:rsidP="0005206A">
      <w:pPr>
        <w:tabs>
          <w:tab w:val="left" w:pos="0"/>
        </w:tabs>
        <w:rPr>
          <w:rFonts w:asciiTheme="majorHAnsi" w:hAnsiTheme="majorHAnsi" w:cstheme="majorHAnsi"/>
        </w:rPr>
      </w:pPr>
    </w:p>
    <w:p w14:paraId="239541F5" w14:textId="77777777" w:rsidR="0005206A" w:rsidRDefault="0005206A" w:rsidP="0005206A">
      <w:pPr>
        <w:tabs>
          <w:tab w:val="left" w:pos="0"/>
        </w:tabs>
        <w:rPr>
          <w:rFonts w:asciiTheme="majorHAnsi" w:hAnsiTheme="majorHAnsi" w:cstheme="majorHAnsi"/>
        </w:rPr>
      </w:pPr>
    </w:p>
    <w:p w14:paraId="76965654" w14:textId="77777777" w:rsidR="0005206A" w:rsidRDefault="0005206A" w:rsidP="0005206A">
      <w:pPr>
        <w:tabs>
          <w:tab w:val="left" w:pos="0"/>
        </w:tabs>
        <w:rPr>
          <w:rFonts w:asciiTheme="majorHAnsi" w:hAnsiTheme="majorHAnsi" w:cstheme="majorHAnsi"/>
        </w:rPr>
      </w:pPr>
    </w:p>
    <w:p w14:paraId="02EEEC37" w14:textId="77777777" w:rsidR="0005206A" w:rsidRDefault="0005206A" w:rsidP="0005206A">
      <w:pPr>
        <w:tabs>
          <w:tab w:val="left" w:pos="0"/>
        </w:tabs>
        <w:rPr>
          <w:rFonts w:asciiTheme="majorHAnsi" w:hAnsiTheme="majorHAnsi" w:cstheme="majorHAnsi"/>
        </w:rPr>
      </w:pPr>
    </w:p>
    <w:p w14:paraId="5458D2E8" w14:textId="77777777" w:rsidR="0005206A" w:rsidRDefault="0005206A" w:rsidP="0005206A">
      <w:pPr>
        <w:tabs>
          <w:tab w:val="left" w:pos="0"/>
        </w:tabs>
        <w:rPr>
          <w:rFonts w:asciiTheme="majorHAnsi" w:hAnsiTheme="majorHAnsi" w:cstheme="majorHAnsi"/>
        </w:rPr>
      </w:pPr>
    </w:p>
    <w:p w14:paraId="07918F4C" w14:textId="77777777" w:rsidR="0005206A" w:rsidRDefault="0005206A" w:rsidP="0005206A">
      <w:pPr>
        <w:tabs>
          <w:tab w:val="left" w:pos="0"/>
        </w:tabs>
        <w:rPr>
          <w:rFonts w:asciiTheme="majorHAnsi" w:hAnsiTheme="majorHAnsi" w:cstheme="majorHAnsi"/>
        </w:rPr>
      </w:pPr>
    </w:p>
    <w:p w14:paraId="211C2863" w14:textId="77777777" w:rsidR="0005206A" w:rsidRDefault="0005206A" w:rsidP="0005206A">
      <w:pPr>
        <w:tabs>
          <w:tab w:val="left" w:pos="0"/>
        </w:tabs>
        <w:rPr>
          <w:rFonts w:asciiTheme="majorHAnsi" w:hAnsiTheme="majorHAnsi" w:cstheme="majorHAnsi"/>
        </w:rPr>
      </w:pPr>
    </w:p>
    <w:p w14:paraId="2EDDC245" w14:textId="77777777" w:rsidR="0005206A" w:rsidRDefault="0005206A" w:rsidP="0005206A">
      <w:pPr>
        <w:tabs>
          <w:tab w:val="left" w:pos="0"/>
        </w:tabs>
        <w:rPr>
          <w:rFonts w:asciiTheme="majorHAnsi" w:hAnsiTheme="majorHAnsi" w:cstheme="majorHAnsi"/>
        </w:rPr>
      </w:pPr>
    </w:p>
    <w:p w14:paraId="25781EF0" w14:textId="77777777" w:rsidR="0005206A" w:rsidRDefault="0005206A" w:rsidP="0005206A">
      <w:pPr>
        <w:tabs>
          <w:tab w:val="left" w:pos="0"/>
        </w:tabs>
        <w:rPr>
          <w:rFonts w:asciiTheme="majorHAnsi" w:hAnsiTheme="majorHAnsi" w:cstheme="majorHAnsi"/>
        </w:rPr>
      </w:pPr>
    </w:p>
    <w:p w14:paraId="350EE72F" w14:textId="77777777" w:rsidR="0005206A" w:rsidRDefault="0005206A" w:rsidP="0005206A">
      <w:pPr>
        <w:tabs>
          <w:tab w:val="left" w:pos="0"/>
        </w:tabs>
        <w:rPr>
          <w:rFonts w:asciiTheme="majorHAnsi" w:hAnsiTheme="majorHAnsi" w:cstheme="majorHAnsi"/>
        </w:rPr>
      </w:pPr>
    </w:p>
    <w:p w14:paraId="652470D6" w14:textId="77777777" w:rsidR="0005206A" w:rsidRDefault="0005206A" w:rsidP="0005206A">
      <w:pPr>
        <w:tabs>
          <w:tab w:val="left" w:pos="0"/>
        </w:tabs>
        <w:rPr>
          <w:rFonts w:asciiTheme="majorHAnsi" w:hAnsiTheme="majorHAnsi" w:cstheme="majorHAnsi"/>
        </w:rPr>
      </w:pPr>
    </w:p>
    <w:p w14:paraId="08C75098" w14:textId="77777777" w:rsidR="0005206A" w:rsidRDefault="0005206A" w:rsidP="0005206A">
      <w:pPr>
        <w:tabs>
          <w:tab w:val="left" w:pos="0"/>
        </w:tabs>
        <w:rPr>
          <w:rFonts w:asciiTheme="majorHAnsi" w:hAnsiTheme="majorHAnsi" w:cstheme="majorHAnsi"/>
        </w:rPr>
      </w:pPr>
    </w:p>
    <w:p w14:paraId="75306648" w14:textId="77777777" w:rsidR="0005206A" w:rsidRDefault="0005206A" w:rsidP="0005206A">
      <w:pPr>
        <w:tabs>
          <w:tab w:val="left" w:pos="0"/>
        </w:tabs>
        <w:rPr>
          <w:rFonts w:asciiTheme="majorHAnsi" w:hAnsiTheme="majorHAnsi" w:cstheme="majorHAnsi"/>
        </w:rPr>
      </w:pPr>
    </w:p>
    <w:p w14:paraId="3ED9F2D8" w14:textId="616B873F" w:rsidR="0005206A" w:rsidRDefault="0005206A" w:rsidP="0005206A">
      <w:pPr>
        <w:tabs>
          <w:tab w:val="left" w:pos="0"/>
        </w:tabs>
        <w:rPr>
          <w:rFonts w:asciiTheme="majorHAnsi" w:hAnsiTheme="majorHAnsi" w:cstheme="majorHAnsi"/>
        </w:rPr>
      </w:pPr>
      <w:r>
        <w:rPr>
          <w:rFonts w:asciiTheme="majorHAnsi" w:hAnsiTheme="majorHAnsi" w:cstheme="majorHAnsi"/>
        </w:rPr>
        <w:lastRenderedPageBreak/>
        <w:t>Prilog 3 . Pregled dodijeljenih potpora po JLS-ovima</w:t>
      </w:r>
    </w:p>
    <w:p w14:paraId="67674815" w14:textId="77777777" w:rsidR="0005206A" w:rsidRPr="0005206A" w:rsidRDefault="0005206A" w:rsidP="0005206A">
      <w:pPr>
        <w:tabs>
          <w:tab w:val="left" w:pos="2220"/>
        </w:tabs>
        <w:rPr>
          <w:rFonts w:asciiTheme="majorHAnsi" w:hAnsiTheme="majorHAnsi" w:cstheme="majorHAnsi"/>
        </w:rPr>
      </w:pPr>
      <w:r>
        <w:rPr>
          <w:rFonts w:asciiTheme="majorHAnsi" w:hAnsiTheme="majorHAnsi" w:cstheme="majorHAnsi"/>
        </w:rPr>
        <w:tab/>
      </w:r>
    </w:p>
    <w:p w14:paraId="32889628" w14:textId="00481CE4" w:rsidR="0005206A" w:rsidRPr="0005206A" w:rsidRDefault="007945D2" w:rsidP="0005206A">
      <w:pPr>
        <w:tabs>
          <w:tab w:val="left" w:pos="2220"/>
        </w:tabs>
        <w:rPr>
          <w:rFonts w:asciiTheme="majorHAnsi" w:hAnsiTheme="majorHAnsi" w:cstheme="majorHAnsi"/>
        </w:rPr>
      </w:pPr>
      <w:r w:rsidRPr="007945D2">
        <w:rPr>
          <w:noProof/>
        </w:rPr>
        <w:drawing>
          <wp:inline distT="0" distB="0" distL="0" distR="0" wp14:anchorId="446EF827" wp14:editId="11623997">
            <wp:extent cx="15845155" cy="7656195"/>
            <wp:effectExtent l="0" t="0" r="4445" b="1905"/>
            <wp:docPr id="17704484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45155" cy="7656195"/>
                    </a:xfrm>
                    <a:prstGeom prst="rect">
                      <a:avLst/>
                    </a:prstGeom>
                    <a:noFill/>
                    <a:ln>
                      <a:noFill/>
                    </a:ln>
                  </pic:spPr>
                </pic:pic>
              </a:graphicData>
            </a:graphic>
          </wp:inline>
        </w:drawing>
      </w:r>
    </w:p>
    <w:p w14:paraId="56B88451" w14:textId="77777777" w:rsidR="0005206A" w:rsidRDefault="0005206A" w:rsidP="0005206A">
      <w:pPr>
        <w:tabs>
          <w:tab w:val="left" w:pos="2220"/>
        </w:tabs>
        <w:rPr>
          <w:rFonts w:asciiTheme="majorHAnsi" w:hAnsiTheme="majorHAnsi" w:cstheme="majorHAnsi"/>
        </w:rPr>
      </w:pPr>
    </w:p>
    <w:p w14:paraId="787947ED" w14:textId="77777777" w:rsidR="0005206A" w:rsidRPr="0005206A" w:rsidRDefault="0005206A" w:rsidP="0005206A">
      <w:pPr>
        <w:rPr>
          <w:rFonts w:asciiTheme="majorHAnsi" w:hAnsiTheme="majorHAnsi" w:cstheme="majorHAnsi"/>
        </w:rPr>
      </w:pPr>
    </w:p>
    <w:p w14:paraId="4A417FB8" w14:textId="77777777" w:rsidR="0005206A" w:rsidRPr="0005206A" w:rsidRDefault="0005206A" w:rsidP="0005206A">
      <w:pPr>
        <w:rPr>
          <w:rFonts w:asciiTheme="majorHAnsi" w:hAnsiTheme="majorHAnsi" w:cstheme="majorHAnsi"/>
        </w:rPr>
      </w:pPr>
    </w:p>
    <w:p w14:paraId="6061B184" w14:textId="77777777" w:rsidR="0005206A" w:rsidRPr="0005206A" w:rsidRDefault="0005206A" w:rsidP="0005206A">
      <w:pPr>
        <w:rPr>
          <w:rFonts w:asciiTheme="majorHAnsi" w:hAnsiTheme="majorHAnsi" w:cstheme="majorHAnsi"/>
        </w:rPr>
      </w:pPr>
    </w:p>
    <w:p w14:paraId="294413CF" w14:textId="77777777" w:rsidR="0005206A" w:rsidRPr="0005206A" w:rsidRDefault="0005206A" w:rsidP="0005206A">
      <w:pPr>
        <w:rPr>
          <w:rFonts w:asciiTheme="majorHAnsi" w:hAnsiTheme="majorHAnsi" w:cstheme="majorHAnsi"/>
        </w:rPr>
      </w:pPr>
    </w:p>
    <w:p w14:paraId="4E9B8CF5" w14:textId="77777777" w:rsidR="0005206A" w:rsidRPr="0005206A" w:rsidRDefault="0005206A" w:rsidP="0005206A">
      <w:pPr>
        <w:rPr>
          <w:rFonts w:asciiTheme="majorHAnsi" w:hAnsiTheme="majorHAnsi" w:cstheme="majorHAnsi"/>
        </w:rPr>
      </w:pPr>
    </w:p>
    <w:p w14:paraId="59845238" w14:textId="77777777" w:rsidR="0005206A" w:rsidRPr="0005206A" w:rsidRDefault="0005206A" w:rsidP="0005206A">
      <w:pPr>
        <w:rPr>
          <w:rFonts w:asciiTheme="majorHAnsi" w:hAnsiTheme="majorHAnsi" w:cstheme="majorHAnsi"/>
        </w:rPr>
      </w:pPr>
    </w:p>
    <w:p w14:paraId="40A4624A" w14:textId="77777777" w:rsidR="0005206A" w:rsidRPr="0005206A" w:rsidRDefault="0005206A" w:rsidP="0005206A">
      <w:pPr>
        <w:rPr>
          <w:rFonts w:asciiTheme="majorHAnsi" w:hAnsiTheme="majorHAnsi" w:cstheme="majorHAnsi"/>
        </w:rPr>
      </w:pPr>
    </w:p>
    <w:p w14:paraId="3B98105F" w14:textId="77777777" w:rsidR="0005206A" w:rsidRPr="0005206A" w:rsidRDefault="0005206A" w:rsidP="0005206A">
      <w:pPr>
        <w:rPr>
          <w:rFonts w:asciiTheme="majorHAnsi" w:hAnsiTheme="majorHAnsi" w:cstheme="majorHAnsi"/>
        </w:rPr>
      </w:pPr>
    </w:p>
    <w:p w14:paraId="76C8E39B" w14:textId="77777777" w:rsidR="0005206A" w:rsidRPr="0005206A" w:rsidRDefault="0005206A" w:rsidP="0005206A">
      <w:pPr>
        <w:rPr>
          <w:rFonts w:asciiTheme="majorHAnsi" w:hAnsiTheme="majorHAnsi" w:cstheme="majorHAnsi"/>
        </w:rPr>
      </w:pPr>
    </w:p>
    <w:p w14:paraId="6D9C57C8" w14:textId="5848A21F" w:rsidR="0005206A" w:rsidRPr="0005206A" w:rsidRDefault="0005206A" w:rsidP="0005206A">
      <w:pPr>
        <w:tabs>
          <w:tab w:val="left" w:pos="10080"/>
        </w:tabs>
        <w:rPr>
          <w:rFonts w:asciiTheme="majorHAnsi" w:hAnsiTheme="majorHAnsi" w:cstheme="majorHAnsi"/>
        </w:rPr>
        <w:sectPr w:rsidR="0005206A" w:rsidRPr="0005206A" w:rsidSect="00EC5E0B">
          <w:pgSz w:w="29197" w:h="20636" w:orient="landscape" w:code="298"/>
          <w:pgMar w:top="1417" w:right="1417" w:bottom="1417" w:left="1135" w:header="1134" w:footer="1134" w:gutter="0"/>
          <w:cols w:space="708"/>
          <w:titlePg/>
          <w:docGrid w:linePitch="360"/>
        </w:sectPr>
      </w:pPr>
    </w:p>
    <w:p w14:paraId="5316967A" w14:textId="1E31E04D" w:rsidR="004A7F3A" w:rsidRDefault="004A7F3A" w:rsidP="00F553CF">
      <w:pPr>
        <w:rPr>
          <w:rFonts w:asciiTheme="majorHAnsi" w:hAnsiTheme="majorHAnsi" w:cstheme="majorHAnsi"/>
        </w:rPr>
      </w:pPr>
    </w:p>
    <w:sectPr w:rsidR="004A7F3A" w:rsidSect="00623494">
      <w:pgSz w:w="11906" w:h="16838" w:code="9"/>
      <w:pgMar w:top="1417" w:right="1417" w:bottom="1135" w:left="1417"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7E30" w14:textId="77777777" w:rsidR="00572E0A" w:rsidRDefault="00572E0A" w:rsidP="00395039">
      <w:pPr>
        <w:spacing w:after="0" w:line="240" w:lineRule="auto"/>
      </w:pPr>
      <w:r>
        <w:separator/>
      </w:r>
    </w:p>
  </w:endnote>
  <w:endnote w:type="continuationSeparator" w:id="0">
    <w:p w14:paraId="7DEE71ED" w14:textId="77777777" w:rsidR="00572E0A" w:rsidRDefault="00572E0A" w:rsidP="0039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F1" w14:textId="77777777" w:rsidR="004A7F3A" w:rsidRDefault="004A7F3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9432" w14:textId="77777777" w:rsidR="00572E0A" w:rsidRDefault="00572E0A" w:rsidP="00395039">
      <w:pPr>
        <w:spacing w:after="0" w:line="240" w:lineRule="auto"/>
      </w:pPr>
      <w:r>
        <w:separator/>
      </w:r>
    </w:p>
  </w:footnote>
  <w:footnote w:type="continuationSeparator" w:id="0">
    <w:p w14:paraId="2A1CA8E6" w14:textId="77777777" w:rsidR="00572E0A" w:rsidRDefault="00572E0A" w:rsidP="00395039">
      <w:pPr>
        <w:spacing w:after="0" w:line="240" w:lineRule="auto"/>
      </w:pPr>
      <w:r>
        <w:continuationSeparator/>
      </w:r>
    </w:p>
  </w:footnote>
  <w:footnote w:id="1">
    <w:p w14:paraId="3FBEDE66" w14:textId="56FA0C09" w:rsidR="001715F5" w:rsidRDefault="001715F5" w:rsidP="007C3A94">
      <w:r w:rsidRPr="007C3A94">
        <w:rPr>
          <w:rStyle w:val="Referencafusnote"/>
          <w:sz w:val="16"/>
          <w:szCs w:val="16"/>
        </w:rPr>
        <w:footnoteRef/>
      </w:r>
      <w:r w:rsidRPr="007C3A94">
        <w:rPr>
          <w:sz w:val="16"/>
          <w:szCs w:val="16"/>
        </w:rPr>
        <w:t xml:space="preserve">   </w:t>
      </w:r>
      <w:r w:rsidRPr="007C3A94">
        <w:rPr>
          <w:rFonts w:asciiTheme="majorHAnsi" w:hAnsiTheme="majorHAnsi" w:cstheme="majorHAnsi"/>
          <w:sz w:val="16"/>
          <w:szCs w:val="16"/>
        </w:rPr>
        <w:t>1.</w:t>
      </w:r>
      <w:r w:rsidRPr="007C3A94">
        <w:rPr>
          <w:rFonts w:asciiTheme="majorHAnsi" w:eastAsia="Times New Roman" w:hAnsiTheme="majorHAnsi" w:cstheme="majorHAnsi"/>
          <w:color w:val="000000"/>
          <w:sz w:val="16"/>
          <w:szCs w:val="16"/>
          <w:lang w:eastAsia="hr-HR"/>
        </w:rPr>
        <w:t xml:space="preserve">  Intervencija za modernizaciju i izgradnju javno dostupnih sadržaja na ruralnom prostoru</w:t>
      </w:r>
      <w:r w:rsidRPr="007C3A94">
        <w:rPr>
          <w:rFonts w:asciiTheme="majorHAnsi" w:eastAsia="Times New Roman" w:hAnsiTheme="majorHAnsi" w:cstheme="majorHAnsi"/>
          <w:color w:val="000000"/>
          <w:sz w:val="16"/>
          <w:szCs w:val="16"/>
          <w:lang w:eastAsia="hr-HR"/>
        </w:rPr>
        <w:br/>
      </w:r>
      <w:r w:rsidRPr="007C3A94">
        <w:rPr>
          <w:rFonts w:asciiTheme="majorHAnsi" w:hAnsiTheme="majorHAnsi" w:cstheme="majorHAnsi"/>
          <w:sz w:val="16"/>
          <w:szCs w:val="16"/>
        </w:rPr>
        <w:t xml:space="preserve">     2. Intervencija za ulaganja u razvoj primarne poljoprivredne proizvodnje</w:t>
      </w:r>
      <w:r w:rsidRPr="007C3A94">
        <w:rPr>
          <w:rFonts w:asciiTheme="majorHAnsi" w:hAnsiTheme="majorHAnsi" w:cstheme="majorHAnsi"/>
          <w:sz w:val="16"/>
          <w:szCs w:val="16"/>
        </w:rPr>
        <w:br/>
        <w:t xml:space="preserve">     3: Intervencija za ulaganje u preradu poljoprivrednih proizvoda</w:t>
      </w:r>
      <w:r w:rsidRPr="007C3A94">
        <w:rPr>
          <w:rFonts w:asciiTheme="majorHAnsi" w:hAnsiTheme="majorHAnsi" w:cstheme="majorHAnsi"/>
          <w:sz w:val="16"/>
          <w:szCs w:val="16"/>
        </w:rPr>
        <w:br/>
        <w:t xml:space="preserve">    4. Intervencija za ulaganje u razvoj turizma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BA8"/>
    <w:multiLevelType w:val="hybridMultilevel"/>
    <w:tmpl w:val="6C16F2F4"/>
    <w:lvl w:ilvl="0" w:tplc="B6F420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F9623E"/>
    <w:multiLevelType w:val="hybridMultilevel"/>
    <w:tmpl w:val="B83A1A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446AB5"/>
    <w:multiLevelType w:val="hybridMultilevel"/>
    <w:tmpl w:val="ECAE8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B15249"/>
    <w:multiLevelType w:val="hybridMultilevel"/>
    <w:tmpl w:val="03E85D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5A7201"/>
    <w:multiLevelType w:val="hybridMultilevel"/>
    <w:tmpl w:val="EBDE3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67F63FE"/>
    <w:multiLevelType w:val="hybridMultilevel"/>
    <w:tmpl w:val="AD6EE8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5625F7"/>
    <w:multiLevelType w:val="multilevel"/>
    <w:tmpl w:val="DC262F4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color w:val="4472C4" w:themeColor="accent1"/>
      </w:rPr>
    </w:lvl>
    <w:lvl w:ilvl="2">
      <w:start w:val="1"/>
      <w:numFmt w:val="decimal"/>
      <w:isLgl/>
      <w:lvlText w:val="%1.%2.%3."/>
      <w:lvlJc w:val="left"/>
      <w:pPr>
        <w:ind w:left="720" w:hanging="720"/>
      </w:pPr>
      <w:rPr>
        <w:rFonts w:hint="default"/>
        <w:color w:val="4472C4" w:themeColor="accen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812535">
    <w:abstractNumId w:val="1"/>
  </w:num>
  <w:num w:numId="2" w16cid:durableId="1061171969">
    <w:abstractNumId w:val="6"/>
  </w:num>
  <w:num w:numId="3" w16cid:durableId="362900123">
    <w:abstractNumId w:val="0"/>
  </w:num>
  <w:num w:numId="4" w16cid:durableId="1619069519">
    <w:abstractNumId w:val="3"/>
  </w:num>
  <w:num w:numId="5" w16cid:durableId="569194699">
    <w:abstractNumId w:val="2"/>
  </w:num>
  <w:num w:numId="6" w16cid:durableId="609707183">
    <w:abstractNumId w:val="5"/>
  </w:num>
  <w:num w:numId="7" w16cid:durableId="1928154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24"/>
    <w:rsid w:val="00001836"/>
    <w:rsid w:val="00006EB6"/>
    <w:rsid w:val="00031343"/>
    <w:rsid w:val="00036829"/>
    <w:rsid w:val="0005206A"/>
    <w:rsid w:val="000721BB"/>
    <w:rsid w:val="000A5255"/>
    <w:rsid w:val="000C3318"/>
    <w:rsid w:val="000C5B0D"/>
    <w:rsid w:val="000C6D8D"/>
    <w:rsid w:val="000D5776"/>
    <w:rsid w:val="000E61D3"/>
    <w:rsid w:val="000E63B7"/>
    <w:rsid w:val="000E7265"/>
    <w:rsid w:val="000F37A0"/>
    <w:rsid w:val="00102D2B"/>
    <w:rsid w:val="00110E71"/>
    <w:rsid w:val="0014285F"/>
    <w:rsid w:val="0014717A"/>
    <w:rsid w:val="001608BF"/>
    <w:rsid w:val="001715F5"/>
    <w:rsid w:val="001717C0"/>
    <w:rsid w:val="00177BC6"/>
    <w:rsid w:val="00177BF4"/>
    <w:rsid w:val="001A1C78"/>
    <w:rsid w:val="001C1EAD"/>
    <w:rsid w:val="001C2CB8"/>
    <w:rsid w:val="001D2211"/>
    <w:rsid w:val="001D41F0"/>
    <w:rsid w:val="001D4DD9"/>
    <w:rsid w:val="001D72DF"/>
    <w:rsid w:val="001E701C"/>
    <w:rsid w:val="00210E16"/>
    <w:rsid w:val="002178CC"/>
    <w:rsid w:val="00223B9C"/>
    <w:rsid w:val="0025711F"/>
    <w:rsid w:val="00272F31"/>
    <w:rsid w:val="002848B2"/>
    <w:rsid w:val="002B1753"/>
    <w:rsid w:val="002C5703"/>
    <w:rsid w:val="002D074C"/>
    <w:rsid w:val="00300245"/>
    <w:rsid w:val="00301D86"/>
    <w:rsid w:val="00301F3E"/>
    <w:rsid w:val="00317BEB"/>
    <w:rsid w:val="00341B16"/>
    <w:rsid w:val="00345515"/>
    <w:rsid w:val="00375DD7"/>
    <w:rsid w:val="00382505"/>
    <w:rsid w:val="00387B84"/>
    <w:rsid w:val="00394346"/>
    <w:rsid w:val="00395039"/>
    <w:rsid w:val="003A6015"/>
    <w:rsid w:val="003A70CD"/>
    <w:rsid w:val="003A7CB7"/>
    <w:rsid w:val="003C7050"/>
    <w:rsid w:val="003D1855"/>
    <w:rsid w:val="003E1DE7"/>
    <w:rsid w:val="0042072E"/>
    <w:rsid w:val="00452661"/>
    <w:rsid w:val="0046690C"/>
    <w:rsid w:val="00473644"/>
    <w:rsid w:val="00482A98"/>
    <w:rsid w:val="004A241B"/>
    <w:rsid w:val="004A7F3A"/>
    <w:rsid w:val="004B169F"/>
    <w:rsid w:val="004B2BDC"/>
    <w:rsid w:val="004C213A"/>
    <w:rsid w:val="004D1898"/>
    <w:rsid w:val="0050237E"/>
    <w:rsid w:val="00540420"/>
    <w:rsid w:val="00560500"/>
    <w:rsid w:val="00560DE0"/>
    <w:rsid w:val="00560E96"/>
    <w:rsid w:val="00562E24"/>
    <w:rsid w:val="00572E0A"/>
    <w:rsid w:val="00593ABA"/>
    <w:rsid w:val="005A541F"/>
    <w:rsid w:val="005C22AC"/>
    <w:rsid w:val="005C250A"/>
    <w:rsid w:val="005C63E0"/>
    <w:rsid w:val="005D0DEC"/>
    <w:rsid w:val="005E141A"/>
    <w:rsid w:val="00601C4C"/>
    <w:rsid w:val="006074BE"/>
    <w:rsid w:val="00615AF1"/>
    <w:rsid w:val="00623494"/>
    <w:rsid w:val="00651450"/>
    <w:rsid w:val="00673EF2"/>
    <w:rsid w:val="0068256E"/>
    <w:rsid w:val="00684703"/>
    <w:rsid w:val="00684E7B"/>
    <w:rsid w:val="006949E8"/>
    <w:rsid w:val="00696F8F"/>
    <w:rsid w:val="006A5CB6"/>
    <w:rsid w:val="006B5775"/>
    <w:rsid w:val="006C70AE"/>
    <w:rsid w:val="006D1BD9"/>
    <w:rsid w:val="006D47CD"/>
    <w:rsid w:val="006D58AE"/>
    <w:rsid w:val="00712378"/>
    <w:rsid w:val="00713433"/>
    <w:rsid w:val="007225C5"/>
    <w:rsid w:val="0072361D"/>
    <w:rsid w:val="00747C5E"/>
    <w:rsid w:val="007522AA"/>
    <w:rsid w:val="007629C3"/>
    <w:rsid w:val="007661B7"/>
    <w:rsid w:val="00784896"/>
    <w:rsid w:val="00785CBF"/>
    <w:rsid w:val="007945D2"/>
    <w:rsid w:val="007C114A"/>
    <w:rsid w:val="007C2A75"/>
    <w:rsid w:val="007C3A94"/>
    <w:rsid w:val="007C5690"/>
    <w:rsid w:val="007D5ADD"/>
    <w:rsid w:val="007E481C"/>
    <w:rsid w:val="007F064B"/>
    <w:rsid w:val="008102FD"/>
    <w:rsid w:val="008503F8"/>
    <w:rsid w:val="00853A97"/>
    <w:rsid w:val="00864873"/>
    <w:rsid w:val="00880547"/>
    <w:rsid w:val="008A54A5"/>
    <w:rsid w:val="008A7008"/>
    <w:rsid w:val="008C1D74"/>
    <w:rsid w:val="008C75A4"/>
    <w:rsid w:val="008D4EB0"/>
    <w:rsid w:val="008F4010"/>
    <w:rsid w:val="008F6FE9"/>
    <w:rsid w:val="00903D38"/>
    <w:rsid w:val="009116F9"/>
    <w:rsid w:val="009351B4"/>
    <w:rsid w:val="00935770"/>
    <w:rsid w:val="009447E4"/>
    <w:rsid w:val="00960640"/>
    <w:rsid w:val="00963269"/>
    <w:rsid w:val="00965E7C"/>
    <w:rsid w:val="00977D09"/>
    <w:rsid w:val="00984C0C"/>
    <w:rsid w:val="00986CE4"/>
    <w:rsid w:val="00993307"/>
    <w:rsid w:val="009A5C74"/>
    <w:rsid w:val="009C0312"/>
    <w:rsid w:val="009C0B89"/>
    <w:rsid w:val="009C14A3"/>
    <w:rsid w:val="009E2B81"/>
    <w:rsid w:val="009E3EA0"/>
    <w:rsid w:val="009F498B"/>
    <w:rsid w:val="009F6309"/>
    <w:rsid w:val="009F7082"/>
    <w:rsid w:val="00A208C3"/>
    <w:rsid w:val="00A27F6B"/>
    <w:rsid w:val="00A31113"/>
    <w:rsid w:val="00A47A28"/>
    <w:rsid w:val="00A5628D"/>
    <w:rsid w:val="00A61E7C"/>
    <w:rsid w:val="00A708C4"/>
    <w:rsid w:val="00A91CC8"/>
    <w:rsid w:val="00AA19BE"/>
    <w:rsid w:val="00AA439D"/>
    <w:rsid w:val="00AA4C8E"/>
    <w:rsid w:val="00AC15FE"/>
    <w:rsid w:val="00AC25A4"/>
    <w:rsid w:val="00AC2D70"/>
    <w:rsid w:val="00AD0024"/>
    <w:rsid w:val="00AD0B69"/>
    <w:rsid w:val="00AD42C8"/>
    <w:rsid w:val="00AD4BF8"/>
    <w:rsid w:val="00AE5EC4"/>
    <w:rsid w:val="00B13DA2"/>
    <w:rsid w:val="00B21D2C"/>
    <w:rsid w:val="00B576C2"/>
    <w:rsid w:val="00B60BB2"/>
    <w:rsid w:val="00B624FB"/>
    <w:rsid w:val="00B8524B"/>
    <w:rsid w:val="00BA233A"/>
    <w:rsid w:val="00BA2E79"/>
    <w:rsid w:val="00BB1BE5"/>
    <w:rsid w:val="00BE1D90"/>
    <w:rsid w:val="00C06164"/>
    <w:rsid w:val="00C073E2"/>
    <w:rsid w:val="00C27DD4"/>
    <w:rsid w:val="00C30567"/>
    <w:rsid w:val="00C46D05"/>
    <w:rsid w:val="00C5048D"/>
    <w:rsid w:val="00C65F2E"/>
    <w:rsid w:val="00C76FC9"/>
    <w:rsid w:val="00CA1623"/>
    <w:rsid w:val="00CB0109"/>
    <w:rsid w:val="00CB0E5F"/>
    <w:rsid w:val="00CD198C"/>
    <w:rsid w:val="00D10107"/>
    <w:rsid w:val="00D13AA5"/>
    <w:rsid w:val="00D27B46"/>
    <w:rsid w:val="00D37AAF"/>
    <w:rsid w:val="00D41DB6"/>
    <w:rsid w:val="00D4321F"/>
    <w:rsid w:val="00D43C12"/>
    <w:rsid w:val="00D51D18"/>
    <w:rsid w:val="00D51E44"/>
    <w:rsid w:val="00D52EB9"/>
    <w:rsid w:val="00D53B71"/>
    <w:rsid w:val="00D53E67"/>
    <w:rsid w:val="00D61033"/>
    <w:rsid w:val="00D61938"/>
    <w:rsid w:val="00D65FE8"/>
    <w:rsid w:val="00DC2DC2"/>
    <w:rsid w:val="00DC52CE"/>
    <w:rsid w:val="00DC6E85"/>
    <w:rsid w:val="00DD5165"/>
    <w:rsid w:val="00DE2513"/>
    <w:rsid w:val="00DF1D72"/>
    <w:rsid w:val="00E31960"/>
    <w:rsid w:val="00E43095"/>
    <w:rsid w:val="00E44A61"/>
    <w:rsid w:val="00E45748"/>
    <w:rsid w:val="00E4645C"/>
    <w:rsid w:val="00E469FD"/>
    <w:rsid w:val="00E47562"/>
    <w:rsid w:val="00E5072F"/>
    <w:rsid w:val="00E56E56"/>
    <w:rsid w:val="00E57173"/>
    <w:rsid w:val="00E63763"/>
    <w:rsid w:val="00E668E7"/>
    <w:rsid w:val="00E7109F"/>
    <w:rsid w:val="00E753C3"/>
    <w:rsid w:val="00E80F22"/>
    <w:rsid w:val="00E95087"/>
    <w:rsid w:val="00EB0368"/>
    <w:rsid w:val="00EB7FC9"/>
    <w:rsid w:val="00EC4E02"/>
    <w:rsid w:val="00EC4EE5"/>
    <w:rsid w:val="00EC5E0B"/>
    <w:rsid w:val="00ED086B"/>
    <w:rsid w:val="00ED5EB6"/>
    <w:rsid w:val="00ED7714"/>
    <w:rsid w:val="00F25C3E"/>
    <w:rsid w:val="00F3134B"/>
    <w:rsid w:val="00F50839"/>
    <w:rsid w:val="00F553CF"/>
    <w:rsid w:val="00F6116D"/>
    <w:rsid w:val="00F71820"/>
    <w:rsid w:val="00F87C92"/>
    <w:rsid w:val="00F92951"/>
    <w:rsid w:val="00FA55AA"/>
    <w:rsid w:val="00FB1C3B"/>
    <w:rsid w:val="00FB463B"/>
    <w:rsid w:val="00FC5D44"/>
    <w:rsid w:val="00FE3398"/>
    <w:rsid w:val="00FE7D9A"/>
    <w:rsid w:val="00FF08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3334"/>
  <w15:chartTrackingRefBased/>
  <w15:docId w15:val="{AC8953EE-1D26-4207-B187-138A722E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95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75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E75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8503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qFormat/>
    <w:rsid w:val="00FE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9503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5039"/>
  </w:style>
  <w:style w:type="paragraph" w:styleId="Podnoje">
    <w:name w:val="footer"/>
    <w:basedOn w:val="Normal"/>
    <w:link w:val="PodnojeChar"/>
    <w:uiPriority w:val="99"/>
    <w:unhideWhenUsed/>
    <w:rsid w:val="0039503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5039"/>
  </w:style>
  <w:style w:type="paragraph" w:styleId="Tekstfusnote">
    <w:name w:val="footnote text"/>
    <w:aliases w:val="stile 1,Footnote,Footnote1,Footnote2,Footnote3,Footnote4,Footnote5,Footnote6,Footnote7,Footnote8,Footnote9,Footnote10,Footnote11,Footnote21,Footnote31,Footnote41,Footnote51,Footnote61,Footnote71,Footnote81,Footnote91,Fußnote,Podrozdział,fn"/>
    <w:basedOn w:val="Normal"/>
    <w:link w:val="TekstfusnoteChar"/>
    <w:uiPriority w:val="99"/>
    <w:unhideWhenUsed/>
    <w:qFormat/>
    <w:rsid w:val="00395039"/>
    <w:pPr>
      <w:spacing w:after="0" w:line="240" w:lineRule="auto"/>
    </w:pPr>
    <w:rPr>
      <w:sz w:val="20"/>
      <w:szCs w:val="20"/>
    </w:rPr>
  </w:style>
  <w:style w:type="character" w:customStyle="1" w:styleId="TekstfusnoteChar">
    <w:name w:val="Tekst fusnote Char"/>
    <w:aliases w:val="stile 1 Char,Footnote Char,Footnote1 Char,Footnote2 Char,Footnote3 Char,Footnote4 Char,Footnote5 Char,Footnote6 Char,Footnote7 Char,Footnote8 Char,Footnote9 Char,Footnote10 Char,Footnote11 Char,Footnote21 Char,Footnote31 Char,fn Char"/>
    <w:basedOn w:val="Zadanifontodlomka"/>
    <w:link w:val="Tekstfusnote"/>
    <w:uiPriority w:val="99"/>
    <w:rsid w:val="003950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95039"/>
    <w:rPr>
      <w:vertAlign w:val="superscript"/>
    </w:rPr>
  </w:style>
  <w:style w:type="character" w:customStyle="1" w:styleId="Naslov1Char">
    <w:name w:val="Naslov 1 Char"/>
    <w:basedOn w:val="Zadanifontodlomka"/>
    <w:link w:val="Naslov1"/>
    <w:uiPriority w:val="9"/>
    <w:rsid w:val="00395039"/>
    <w:rPr>
      <w:rFonts w:asciiTheme="majorHAnsi" w:eastAsiaTheme="majorEastAsia" w:hAnsiTheme="majorHAnsi" w:cstheme="majorBidi"/>
      <w:color w:val="2F5496" w:themeColor="accent1" w:themeShade="BF"/>
      <w:sz w:val="32"/>
      <w:szCs w:val="32"/>
    </w:rPr>
  </w:style>
  <w:style w:type="paragraph" w:styleId="Bezproreda">
    <w:name w:val="No Spacing"/>
    <w:uiPriority w:val="1"/>
    <w:qFormat/>
    <w:rsid w:val="009C14A3"/>
    <w:pPr>
      <w:widowControl w:val="0"/>
      <w:autoSpaceDE w:val="0"/>
      <w:autoSpaceDN w:val="0"/>
      <w:spacing w:after="0" w:line="240" w:lineRule="auto"/>
    </w:pPr>
    <w:rPr>
      <w:rFonts w:ascii="Times New Roman" w:eastAsia="Times New Roman" w:hAnsi="Times New Roman" w:cs="Times New Roman"/>
      <w:kern w:val="0"/>
      <w:lang w:val="bs"/>
      <w14:ligatures w14:val="none"/>
    </w:rPr>
  </w:style>
  <w:style w:type="character" w:styleId="Jakoisticanje">
    <w:name w:val="Intense Emphasis"/>
    <w:basedOn w:val="Zadanifontodlomka"/>
    <w:uiPriority w:val="21"/>
    <w:qFormat/>
    <w:rsid w:val="000A5255"/>
    <w:rPr>
      <w:i/>
      <w:iCs/>
      <w:color w:val="4472C4" w:themeColor="accent1"/>
    </w:rPr>
  </w:style>
  <w:style w:type="paragraph" w:styleId="Sadraj1">
    <w:name w:val="toc 1"/>
    <w:basedOn w:val="Normal"/>
    <w:uiPriority w:val="39"/>
    <w:qFormat/>
    <w:rsid w:val="00BE1D90"/>
    <w:pPr>
      <w:widowControl w:val="0"/>
      <w:autoSpaceDE w:val="0"/>
      <w:autoSpaceDN w:val="0"/>
      <w:spacing w:before="120" w:after="120" w:line="240" w:lineRule="auto"/>
    </w:pPr>
    <w:rPr>
      <w:rFonts w:eastAsia="Times New Roman" w:cstheme="minorHAnsi"/>
      <w:b/>
      <w:bCs/>
      <w:caps/>
      <w:kern w:val="0"/>
      <w:sz w:val="20"/>
      <w:szCs w:val="20"/>
      <w:lang w:val="bs"/>
      <w14:ligatures w14:val="none"/>
    </w:rPr>
  </w:style>
  <w:style w:type="paragraph" w:styleId="Sadraj2">
    <w:name w:val="toc 2"/>
    <w:basedOn w:val="Normal"/>
    <w:uiPriority w:val="39"/>
    <w:qFormat/>
    <w:rsid w:val="00BE1D90"/>
    <w:pPr>
      <w:widowControl w:val="0"/>
      <w:autoSpaceDE w:val="0"/>
      <w:autoSpaceDN w:val="0"/>
      <w:spacing w:after="0" w:line="240" w:lineRule="auto"/>
      <w:ind w:left="220"/>
    </w:pPr>
    <w:rPr>
      <w:rFonts w:eastAsia="Times New Roman" w:cstheme="minorHAnsi"/>
      <w:smallCaps/>
      <w:kern w:val="0"/>
      <w:sz w:val="20"/>
      <w:szCs w:val="20"/>
      <w:lang w:val="bs"/>
      <w14:ligatures w14:val="none"/>
    </w:rPr>
  </w:style>
  <w:style w:type="character" w:styleId="Hiperveza">
    <w:name w:val="Hyperlink"/>
    <w:basedOn w:val="Zadanifontodlomka"/>
    <w:uiPriority w:val="99"/>
    <w:unhideWhenUsed/>
    <w:rsid w:val="00BE1D90"/>
    <w:rPr>
      <w:color w:val="0563C1"/>
      <w:u w:val="single"/>
    </w:rPr>
  </w:style>
  <w:style w:type="paragraph" w:styleId="Sadraj3">
    <w:name w:val="toc 3"/>
    <w:basedOn w:val="Normal"/>
    <w:next w:val="Normal"/>
    <w:autoRedefine/>
    <w:uiPriority w:val="39"/>
    <w:unhideWhenUsed/>
    <w:rsid w:val="00BE1D90"/>
    <w:pPr>
      <w:widowControl w:val="0"/>
      <w:autoSpaceDE w:val="0"/>
      <w:autoSpaceDN w:val="0"/>
      <w:spacing w:after="0" w:line="240" w:lineRule="auto"/>
      <w:ind w:left="440"/>
    </w:pPr>
    <w:rPr>
      <w:rFonts w:eastAsia="Times New Roman" w:cstheme="minorHAnsi"/>
      <w:i/>
      <w:iCs/>
      <w:kern w:val="0"/>
      <w:sz w:val="20"/>
      <w:szCs w:val="20"/>
      <w:lang w:val="bs"/>
      <w14:ligatures w14:val="none"/>
    </w:rPr>
  </w:style>
  <w:style w:type="table" w:customStyle="1" w:styleId="Svijetlatablicareetke1-isticanje52">
    <w:name w:val="Svijetla tablica rešetke 1 - isticanje 52"/>
    <w:basedOn w:val="Obinatablica"/>
    <w:next w:val="Svijetlatablicareetke1-isticanje5"/>
    <w:uiPriority w:val="46"/>
    <w:rsid w:val="00BE1D90"/>
    <w:pPr>
      <w:spacing w:after="0" w:line="240" w:lineRule="auto"/>
    </w:pPr>
    <w:rPr>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BE1D9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slov2Char">
    <w:name w:val="Naslov 2 Char"/>
    <w:basedOn w:val="Zadanifontodlomka"/>
    <w:link w:val="Naslov2"/>
    <w:uiPriority w:val="9"/>
    <w:rsid w:val="00E753C3"/>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E753C3"/>
    <w:rPr>
      <w:rFonts w:asciiTheme="majorHAnsi" w:eastAsiaTheme="majorEastAsia" w:hAnsiTheme="majorHAnsi" w:cstheme="majorBidi"/>
      <w:color w:val="1F3763" w:themeColor="accent1" w:themeShade="7F"/>
      <w:sz w:val="24"/>
      <w:szCs w:val="24"/>
    </w:rPr>
  </w:style>
  <w:style w:type="paragraph" w:styleId="Odlomakpopisa">
    <w:name w:val="List Paragraph"/>
    <w:basedOn w:val="Normal"/>
    <w:link w:val="OdlomakpopisaChar"/>
    <w:uiPriority w:val="34"/>
    <w:qFormat/>
    <w:rsid w:val="00B60BB2"/>
    <w:pPr>
      <w:ind w:left="720"/>
      <w:contextualSpacing/>
    </w:pPr>
  </w:style>
  <w:style w:type="table" w:styleId="Svijetlatablicareetke-isticanje1">
    <w:name w:val="Grid Table 1 Light Accent 1"/>
    <w:basedOn w:val="Obinatablica"/>
    <w:uiPriority w:val="46"/>
    <w:rsid w:val="00AA19BE"/>
    <w:pPr>
      <w:spacing w:before="100" w:after="0" w:line="240" w:lineRule="auto"/>
    </w:pPr>
    <w:rPr>
      <w:rFonts w:eastAsiaTheme="minorEastAsia"/>
      <w:kern w:val="0"/>
      <w:sz w:val="20"/>
      <w:szCs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NoSpacing1">
    <w:name w:val="No Spacing1"/>
    <w:uiPriority w:val="1"/>
    <w:qFormat/>
    <w:rsid w:val="00DE2513"/>
    <w:pPr>
      <w:spacing w:after="200" w:line="276" w:lineRule="auto"/>
    </w:pPr>
    <w:rPr>
      <w:rFonts w:ascii="Calibri Light" w:eastAsia="Calibri" w:hAnsi="Calibri Light"/>
      <w:kern w:val="0"/>
      <w:sz w:val="24"/>
      <w14:ligatures w14:val="none"/>
    </w:rPr>
  </w:style>
  <w:style w:type="character" w:styleId="Nerijeenospominjanje">
    <w:name w:val="Unresolved Mention"/>
    <w:basedOn w:val="Zadanifontodlomka"/>
    <w:uiPriority w:val="99"/>
    <w:semiHidden/>
    <w:unhideWhenUsed/>
    <w:rsid w:val="00696F8F"/>
    <w:rPr>
      <w:color w:val="605E5C"/>
      <w:shd w:val="clear" w:color="auto" w:fill="E1DFDD"/>
    </w:rPr>
  </w:style>
  <w:style w:type="character" w:customStyle="1" w:styleId="Naslov4Char">
    <w:name w:val="Naslov 4 Char"/>
    <w:basedOn w:val="Zadanifontodlomka"/>
    <w:link w:val="Naslov4"/>
    <w:uiPriority w:val="9"/>
    <w:rsid w:val="008503F8"/>
    <w:rPr>
      <w:rFonts w:asciiTheme="majorHAnsi" w:eastAsiaTheme="majorEastAsia" w:hAnsiTheme="majorHAnsi" w:cstheme="majorBidi"/>
      <w:i/>
      <w:iCs/>
      <w:color w:val="2F5496" w:themeColor="accent1" w:themeShade="BF"/>
    </w:rPr>
  </w:style>
  <w:style w:type="character" w:customStyle="1" w:styleId="OdlomakpopisaChar">
    <w:name w:val="Odlomak popisa Char"/>
    <w:link w:val="Odlomakpopisa"/>
    <w:uiPriority w:val="34"/>
    <w:qFormat/>
    <w:locked/>
    <w:rsid w:val="00D13AA5"/>
  </w:style>
  <w:style w:type="paragraph" w:customStyle="1" w:styleId="Char2">
    <w:name w:val="Char2"/>
    <w:basedOn w:val="Normal"/>
    <w:link w:val="Referencafusnote"/>
    <w:uiPriority w:val="99"/>
    <w:rsid w:val="00CA1623"/>
    <w:pPr>
      <w:spacing w:line="240" w:lineRule="exact"/>
    </w:pPr>
    <w:rPr>
      <w:vertAlign w:val="superscript"/>
    </w:rPr>
  </w:style>
  <w:style w:type="character" w:styleId="Referencakomentara">
    <w:name w:val="annotation reference"/>
    <w:basedOn w:val="Zadanifontodlomka"/>
    <w:uiPriority w:val="99"/>
    <w:unhideWhenUsed/>
    <w:qFormat/>
    <w:rsid w:val="0072361D"/>
    <w:rPr>
      <w:sz w:val="16"/>
      <w:szCs w:val="16"/>
    </w:rPr>
  </w:style>
  <w:style w:type="paragraph" w:styleId="Tekstkomentara">
    <w:name w:val="annotation text"/>
    <w:basedOn w:val="Normal"/>
    <w:link w:val="TekstkomentaraChar"/>
    <w:uiPriority w:val="99"/>
    <w:unhideWhenUsed/>
    <w:qFormat/>
    <w:rsid w:val="0072361D"/>
    <w:pPr>
      <w:spacing w:line="240" w:lineRule="auto"/>
    </w:pPr>
    <w:rPr>
      <w:kern w:val="0"/>
      <w:sz w:val="20"/>
      <w:szCs w:val="20"/>
      <w14:ligatures w14:val="none"/>
    </w:rPr>
  </w:style>
  <w:style w:type="character" w:customStyle="1" w:styleId="TekstkomentaraChar">
    <w:name w:val="Tekst komentara Char"/>
    <w:basedOn w:val="Zadanifontodlomka"/>
    <w:link w:val="Tekstkomentara"/>
    <w:uiPriority w:val="99"/>
    <w:qFormat/>
    <w:rsid w:val="0072361D"/>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1987">
      <w:bodyDiv w:val="1"/>
      <w:marLeft w:val="0"/>
      <w:marRight w:val="0"/>
      <w:marTop w:val="0"/>
      <w:marBottom w:val="0"/>
      <w:divBdr>
        <w:top w:val="none" w:sz="0" w:space="0" w:color="auto"/>
        <w:left w:val="none" w:sz="0" w:space="0" w:color="auto"/>
        <w:bottom w:val="none" w:sz="0" w:space="0" w:color="auto"/>
        <w:right w:val="none" w:sz="0" w:space="0" w:color="auto"/>
      </w:divBdr>
    </w:div>
    <w:div w:id="145827359">
      <w:bodyDiv w:val="1"/>
      <w:marLeft w:val="0"/>
      <w:marRight w:val="0"/>
      <w:marTop w:val="0"/>
      <w:marBottom w:val="0"/>
      <w:divBdr>
        <w:top w:val="none" w:sz="0" w:space="0" w:color="auto"/>
        <w:left w:val="none" w:sz="0" w:space="0" w:color="auto"/>
        <w:bottom w:val="none" w:sz="0" w:space="0" w:color="auto"/>
        <w:right w:val="none" w:sz="0" w:space="0" w:color="auto"/>
      </w:divBdr>
    </w:div>
    <w:div w:id="170221914">
      <w:bodyDiv w:val="1"/>
      <w:marLeft w:val="0"/>
      <w:marRight w:val="0"/>
      <w:marTop w:val="0"/>
      <w:marBottom w:val="0"/>
      <w:divBdr>
        <w:top w:val="none" w:sz="0" w:space="0" w:color="auto"/>
        <w:left w:val="none" w:sz="0" w:space="0" w:color="auto"/>
        <w:bottom w:val="none" w:sz="0" w:space="0" w:color="auto"/>
        <w:right w:val="none" w:sz="0" w:space="0" w:color="auto"/>
      </w:divBdr>
    </w:div>
    <w:div w:id="199897710">
      <w:bodyDiv w:val="1"/>
      <w:marLeft w:val="0"/>
      <w:marRight w:val="0"/>
      <w:marTop w:val="0"/>
      <w:marBottom w:val="0"/>
      <w:divBdr>
        <w:top w:val="none" w:sz="0" w:space="0" w:color="auto"/>
        <w:left w:val="none" w:sz="0" w:space="0" w:color="auto"/>
        <w:bottom w:val="none" w:sz="0" w:space="0" w:color="auto"/>
        <w:right w:val="none" w:sz="0" w:space="0" w:color="auto"/>
      </w:divBdr>
    </w:div>
    <w:div w:id="223688818">
      <w:bodyDiv w:val="1"/>
      <w:marLeft w:val="0"/>
      <w:marRight w:val="0"/>
      <w:marTop w:val="0"/>
      <w:marBottom w:val="0"/>
      <w:divBdr>
        <w:top w:val="none" w:sz="0" w:space="0" w:color="auto"/>
        <w:left w:val="none" w:sz="0" w:space="0" w:color="auto"/>
        <w:bottom w:val="none" w:sz="0" w:space="0" w:color="auto"/>
        <w:right w:val="none" w:sz="0" w:space="0" w:color="auto"/>
      </w:divBdr>
    </w:div>
    <w:div w:id="265623926">
      <w:bodyDiv w:val="1"/>
      <w:marLeft w:val="0"/>
      <w:marRight w:val="0"/>
      <w:marTop w:val="0"/>
      <w:marBottom w:val="0"/>
      <w:divBdr>
        <w:top w:val="none" w:sz="0" w:space="0" w:color="auto"/>
        <w:left w:val="none" w:sz="0" w:space="0" w:color="auto"/>
        <w:bottom w:val="none" w:sz="0" w:space="0" w:color="auto"/>
        <w:right w:val="none" w:sz="0" w:space="0" w:color="auto"/>
      </w:divBdr>
    </w:div>
    <w:div w:id="290211843">
      <w:bodyDiv w:val="1"/>
      <w:marLeft w:val="0"/>
      <w:marRight w:val="0"/>
      <w:marTop w:val="0"/>
      <w:marBottom w:val="0"/>
      <w:divBdr>
        <w:top w:val="none" w:sz="0" w:space="0" w:color="auto"/>
        <w:left w:val="none" w:sz="0" w:space="0" w:color="auto"/>
        <w:bottom w:val="none" w:sz="0" w:space="0" w:color="auto"/>
        <w:right w:val="none" w:sz="0" w:space="0" w:color="auto"/>
      </w:divBdr>
    </w:div>
    <w:div w:id="354234343">
      <w:bodyDiv w:val="1"/>
      <w:marLeft w:val="0"/>
      <w:marRight w:val="0"/>
      <w:marTop w:val="0"/>
      <w:marBottom w:val="0"/>
      <w:divBdr>
        <w:top w:val="none" w:sz="0" w:space="0" w:color="auto"/>
        <w:left w:val="none" w:sz="0" w:space="0" w:color="auto"/>
        <w:bottom w:val="none" w:sz="0" w:space="0" w:color="auto"/>
        <w:right w:val="none" w:sz="0" w:space="0" w:color="auto"/>
      </w:divBdr>
    </w:div>
    <w:div w:id="365954528">
      <w:bodyDiv w:val="1"/>
      <w:marLeft w:val="0"/>
      <w:marRight w:val="0"/>
      <w:marTop w:val="0"/>
      <w:marBottom w:val="0"/>
      <w:divBdr>
        <w:top w:val="none" w:sz="0" w:space="0" w:color="auto"/>
        <w:left w:val="none" w:sz="0" w:space="0" w:color="auto"/>
        <w:bottom w:val="none" w:sz="0" w:space="0" w:color="auto"/>
        <w:right w:val="none" w:sz="0" w:space="0" w:color="auto"/>
      </w:divBdr>
    </w:div>
    <w:div w:id="366873388">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478886833">
      <w:bodyDiv w:val="1"/>
      <w:marLeft w:val="0"/>
      <w:marRight w:val="0"/>
      <w:marTop w:val="0"/>
      <w:marBottom w:val="0"/>
      <w:divBdr>
        <w:top w:val="none" w:sz="0" w:space="0" w:color="auto"/>
        <w:left w:val="none" w:sz="0" w:space="0" w:color="auto"/>
        <w:bottom w:val="none" w:sz="0" w:space="0" w:color="auto"/>
        <w:right w:val="none" w:sz="0" w:space="0" w:color="auto"/>
      </w:divBdr>
    </w:div>
    <w:div w:id="507907977">
      <w:bodyDiv w:val="1"/>
      <w:marLeft w:val="0"/>
      <w:marRight w:val="0"/>
      <w:marTop w:val="0"/>
      <w:marBottom w:val="0"/>
      <w:divBdr>
        <w:top w:val="none" w:sz="0" w:space="0" w:color="auto"/>
        <w:left w:val="none" w:sz="0" w:space="0" w:color="auto"/>
        <w:bottom w:val="none" w:sz="0" w:space="0" w:color="auto"/>
        <w:right w:val="none" w:sz="0" w:space="0" w:color="auto"/>
      </w:divBdr>
    </w:div>
    <w:div w:id="666441068">
      <w:bodyDiv w:val="1"/>
      <w:marLeft w:val="0"/>
      <w:marRight w:val="0"/>
      <w:marTop w:val="0"/>
      <w:marBottom w:val="0"/>
      <w:divBdr>
        <w:top w:val="none" w:sz="0" w:space="0" w:color="auto"/>
        <w:left w:val="none" w:sz="0" w:space="0" w:color="auto"/>
        <w:bottom w:val="none" w:sz="0" w:space="0" w:color="auto"/>
        <w:right w:val="none" w:sz="0" w:space="0" w:color="auto"/>
      </w:divBdr>
    </w:div>
    <w:div w:id="732511114">
      <w:bodyDiv w:val="1"/>
      <w:marLeft w:val="0"/>
      <w:marRight w:val="0"/>
      <w:marTop w:val="0"/>
      <w:marBottom w:val="0"/>
      <w:divBdr>
        <w:top w:val="none" w:sz="0" w:space="0" w:color="auto"/>
        <w:left w:val="none" w:sz="0" w:space="0" w:color="auto"/>
        <w:bottom w:val="none" w:sz="0" w:space="0" w:color="auto"/>
        <w:right w:val="none" w:sz="0" w:space="0" w:color="auto"/>
      </w:divBdr>
    </w:div>
    <w:div w:id="857279915">
      <w:bodyDiv w:val="1"/>
      <w:marLeft w:val="0"/>
      <w:marRight w:val="0"/>
      <w:marTop w:val="0"/>
      <w:marBottom w:val="0"/>
      <w:divBdr>
        <w:top w:val="none" w:sz="0" w:space="0" w:color="auto"/>
        <w:left w:val="none" w:sz="0" w:space="0" w:color="auto"/>
        <w:bottom w:val="none" w:sz="0" w:space="0" w:color="auto"/>
        <w:right w:val="none" w:sz="0" w:space="0" w:color="auto"/>
      </w:divBdr>
    </w:div>
    <w:div w:id="876233758">
      <w:bodyDiv w:val="1"/>
      <w:marLeft w:val="0"/>
      <w:marRight w:val="0"/>
      <w:marTop w:val="0"/>
      <w:marBottom w:val="0"/>
      <w:divBdr>
        <w:top w:val="none" w:sz="0" w:space="0" w:color="auto"/>
        <w:left w:val="none" w:sz="0" w:space="0" w:color="auto"/>
        <w:bottom w:val="none" w:sz="0" w:space="0" w:color="auto"/>
        <w:right w:val="none" w:sz="0" w:space="0" w:color="auto"/>
      </w:divBdr>
    </w:div>
    <w:div w:id="1017735925">
      <w:bodyDiv w:val="1"/>
      <w:marLeft w:val="0"/>
      <w:marRight w:val="0"/>
      <w:marTop w:val="0"/>
      <w:marBottom w:val="0"/>
      <w:divBdr>
        <w:top w:val="none" w:sz="0" w:space="0" w:color="auto"/>
        <w:left w:val="none" w:sz="0" w:space="0" w:color="auto"/>
        <w:bottom w:val="none" w:sz="0" w:space="0" w:color="auto"/>
        <w:right w:val="none" w:sz="0" w:space="0" w:color="auto"/>
      </w:divBdr>
    </w:div>
    <w:div w:id="1160660432">
      <w:bodyDiv w:val="1"/>
      <w:marLeft w:val="0"/>
      <w:marRight w:val="0"/>
      <w:marTop w:val="0"/>
      <w:marBottom w:val="0"/>
      <w:divBdr>
        <w:top w:val="none" w:sz="0" w:space="0" w:color="auto"/>
        <w:left w:val="none" w:sz="0" w:space="0" w:color="auto"/>
        <w:bottom w:val="none" w:sz="0" w:space="0" w:color="auto"/>
        <w:right w:val="none" w:sz="0" w:space="0" w:color="auto"/>
      </w:divBdr>
    </w:div>
    <w:div w:id="1204322109">
      <w:bodyDiv w:val="1"/>
      <w:marLeft w:val="0"/>
      <w:marRight w:val="0"/>
      <w:marTop w:val="0"/>
      <w:marBottom w:val="0"/>
      <w:divBdr>
        <w:top w:val="none" w:sz="0" w:space="0" w:color="auto"/>
        <w:left w:val="none" w:sz="0" w:space="0" w:color="auto"/>
        <w:bottom w:val="none" w:sz="0" w:space="0" w:color="auto"/>
        <w:right w:val="none" w:sz="0" w:space="0" w:color="auto"/>
      </w:divBdr>
    </w:div>
    <w:div w:id="1261837763">
      <w:bodyDiv w:val="1"/>
      <w:marLeft w:val="0"/>
      <w:marRight w:val="0"/>
      <w:marTop w:val="0"/>
      <w:marBottom w:val="0"/>
      <w:divBdr>
        <w:top w:val="none" w:sz="0" w:space="0" w:color="auto"/>
        <w:left w:val="none" w:sz="0" w:space="0" w:color="auto"/>
        <w:bottom w:val="none" w:sz="0" w:space="0" w:color="auto"/>
        <w:right w:val="none" w:sz="0" w:space="0" w:color="auto"/>
      </w:divBdr>
    </w:div>
    <w:div w:id="1456217954">
      <w:bodyDiv w:val="1"/>
      <w:marLeft w:val="0"/>
      <w:marRight w:val="0"/>
      <w:marTop w:val="0"/>
      <w:marBottom w:val="0"/>
      <w:divBdr>
        <w:top w:val="none" w:sz="0" w:space="0" w:color="auto"/>
        <w:left w:val="none" w:sz="0" w:space="0" w:color="auto"/>
        <w:bottom w:val="none" w:sz="0" w:space="0" w:color="auto"/>
        <w:right w:val="none" w:sz="0" w:space="0" w:color="auto"/>
      </w:divBdr>
    </w:div>
    <w:div w:id="1605570868">
      <w:bodyDiv w:val="1"/>
      <w:marLeft w:val="0"/>
      <w:marRight w:val="0"/>
      <w:marTop w:val="0"/>
      <w:marBottom w:val="0"/>
      <w:divBdr>
        <w:top w:val="none" w:sz="0" w:space="0" w:color="auto"/>
        <w:left w:val="none" w:sz="0" w:space="0" w:color="auto"/>
        <w:bottom w:val="none" w:sz="0" w:space="0" w:color="auto"/>
        <w:right w:val="none" w:sz="0" w:space="0" w:color="auto"/>
      </w:divBdr>
    </w:div>
    <w:div w:id="1667977846">
      <w:bodyDiv w:val="1"/>
      <w:marLeft w:val="0"/>
      <w:marRight w:val="0"/>
      <w:marTop w:val="0"/>
      <w:marBottom w:val="0"/>
      <w:divBdr>
        <w:top w:val="none" w:sz="0" w:space="0" w:color="auto"/>
        <w:left w:val="none" w:sz="0" w:space="0" w:color="auto"/>
        <w:bottom w:val="none" w:sz="0" w:space="0" w:color="auto"/>
        <w:right w:val="none" w:sz="0" w:space="0" w:color="auto"/>
      </w:divBdr>
    </w:div>
    <w:div w:id="1701274935">
      <w:bodyDiv w:val="1"/>
      <w:marLeft w:val="0"/>
      <w:marRight w:val="0"/>
      <w:marTop w:val="0"/>
      <w:marBottom w:val="0"/>
      <w:divBdr>
        <w:top w:val="none" w:sz="0" w:space="0" w:color="auto"/>
        <w:left w:val="none" w:sz="0" w:space="0" w:color="auto"/>
        <w:bottom w:val="none" w:sz="0" w:space="0" w:color="auto"/>
        <w:right w:val="none" w:sz="0" w:space="0" w:color="auto"/>
      </w:divBdr>
    </w:div>
    <w:div w:id="1821188775">
      <w:bodyDiv w:val="1"/>
      <w:marLeft w:val="0"/>
      <w:marRight w:val="0"/>
      <w:marTop w:val="0"/>
      <w:marBottom w:val="0"/>
      <w:divBdr>
        <w:top w:val="none" w:sz="0" w:space="0" w:color="auto"/>
        <w:left w:val="none" w:sz="0" w:space="0" w:color="auto"/>
        <w:bottom w:val="none" w:sz="0" w:space="0" w:color="auto"/>
        <w:right w:val="none" w:sz="0" w:space="0" w:color="auto"/>
      </w:divBdr>
    </w:div>
    <w:div w:id="1837762243">
      <w:bodyDiv w:val="1"/>
      <w:marLeft w:val="0"/>
      <w:marRight w:val="0"/>
      <w:marTop w:val="0"/>
      <w:marBottom w:val="0"/>
      <w:divBdr>
        <w:top w:val="none" w:sz="0" w:space="0" w:color="auto"/>
        <w:left w:val="none" w:sz="0" w:space="0" w:color="auto"/>
        <w:bottom w:val="none" w:sz="0" w:space="0" w:color="auto"/>
        <w:right w:val="none" w:sz="0" w:space="0" w:color="auto"/>
      </w:divBdr>
    </w:div>
    <w:div w:id="1854034395">
      <w:bodyDiv w:val="1"/>
      <w:marLeft w:val="0"/>
      <w:marRight w:val="0"/>
      <w:marTop w:val="0"/>
      <w:marBottom w:val="0"/>
      <w:divBdr>
        <w:top w:val="none" w:sz="0" w:space="0" w:color="auto"/>
        <w:left w:val="none" w:sz="0" w:space="0" w:color="auto"/>
        <w:bottom w:val="none" w:sz="0" w:space="0" w:color="auto"/>
        <w:right w:val="none" w:sz="0" w:space="0" w:color="auto"/>
      </w:divBdr>
    </w:div>
    <w:div w:id="1874881835">
      <w:bodyDiv w:val="1"/>
      <w:marLeft w:val="0"/>
      <w:marRight w:val="0"/>
      <w:marTop w:val="0"/>
      <w:marBottom w:val="0"/>
      <w:divBdr>
        <w:top w:val="none" w:sz="0" w:space="0" w:color="auto"/>
        <w:left w:val="none" w:sz="0" w:space="0" w:color="auto"/>
        <w:bottom w:val="none" w:sz="0" w:space="0" w:color="auto"/>
        <w:right w:val="none" w:sz="0" w:space="0" w:color="auto"/>
      </w:divBdr>
    </w:div>
    <w:div w:id="1913617950">
      <w:bodyDiv w:val="1"/>
      <w:marLeft w:val="0"/>
      <w:marRight w:val="0"/>
      <w:marTop w:val="0"/>
      <w:marBottom w:val="0"/>
      <w:divBdr>
        <w:top w:val="none" w:sz="0" w:space="0" w:color="auto"/>
        <w:left w:val="none" w:sz="0" w:space="0" w:color="auto"/>
        <w:bottom w:val="none" w:sz="0" w:space="0" w:color="auto"/>
        <w:right w:val="none" w:sz="0" w:space="0" w:color="auto"/>
      </w:divBdr>
    </w:div>
    <w:div w:id="1991012553">
      <w:bodyDiv w:val="1"/>
      <w:marLeft w:val="0"/>
      <w:marRight w:val="0"/>
      <w:marTop w:val="0"/>
      <w:marBottom w:val="0"/>
      <w:divBdr>
        <w:top w:val="none" w:sz="0" w:space="0" w:color="auto"/>
        <w:left w:val="none" w:sz="0" w:space="0" w:color="auto"/>
        <w:bottom w:val="none" w:sz="0" w:space="0" w:color="auto"/>
        <w:right w:val="none" w:sz="0" w:space="0" w:color="auto"/>
      </w:divBdr>
    </w:div>
    <w:div w:id="2022245014">
      <w:bodyDiv w:val="1"/>
      <w:marLeft w:val="0"/>
      <w:marRight w:val="0"/>
      <w:marTop w:val="0"/>
      <w:marBottom w:val="0"/>
      <w:divBdr>
        <w:top w:val="none" w:sz="0" w:space="0" w:color="auto"/>
        <w:left w:val="none" w:sz="0" w:space="0" w:color="auto"/>
        <w:bottom w:val="none" w:sz="0" w:space="0" w:color="auto"/>
        <w:right w:val="none" w:sz="0" w:space="0" w:color="auto"/>
      </w:divBdr>
    </w:div>
    <w:div w:id="2041514006">
      <w:bodyDiv w:val="1"/>
      <w:marLeft w:val="0"/>
      <w:marRight w:val="0"/>
      <w:marTop w:val="0"/>
      <w:marBottom w:val="0"/>
      <w:divBdr>
        <w:top w:val="none" w:sz="0" w:space="0" w:color="auto"/>
        <w:left w:val="none" w:sz="0" w:space="0" w:color="auto"/>
        <w:bottom w:val="none" w:sz="0" w:space="0" w:color="auto"/>
        <w:right w:val="none" w:sz="0" w:space="0" w:color="auto"/>
      </w:divBdr>
    </w:div>
    <w:div w:id="2055420563">
      <w:bodyDiv w:val="1"/>
      <w:marLeft w:val="0"/>
      <w:marRight w:val="0"/>
      <w:marTop w:val="0"/>
      <w:marBottom w:val="0"/>
      <w:divBdr>
        <w:top w:val="none" w:sz="0" w:space="0" w:color="auto"/>
        <w:left w:val="none" w:sz="0" w:space="0" w:color="auto"/>
        <w:bottom w:val="none" w:sz="0" w:space="0" w:color="auto"/>
        <w:right w:val="none" w:sz="0" w:space="0" w:color="auto"/>
      </w:divBdr>
    </w:div>
    <w:div w:id="2059694744">
      <w:bodyDiv w:val="1"/>
      <w:marLeft w:val="0"/>
      <w:marRight w:val="0"/>
      <w:marTop w:val="0"/>
      <w:marBottom w:val="0"/>
      <w:divBdr>
        <w:top w:val="none" w:sz="0" w:space="0" w:color="auto"/>
        <w:left w:val="none" w:sz="0" w:space="0" w:color="auto"/>
        <w:bottom w:val="none" w:sz="0" w:space="0" w:color="auto"/>
        <w:right w:val="none" w:sz="0" w:space="0" w:color="auto"/>
      </w:divBdr>
    </w:div>
    <w:div w:id="208837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gsav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DA3F-8646-4CD4-AA6B-D0EBC027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3922</Words>
  <Characters>22358</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SAVA</dc:creator>
  <cp:keywords/>
  <dc:description/>
  <cp:lastModifiedBy>LAG SAVA</cp:lastModifiedBy>
  <cp:revision>6</cp:revision>
  <cp:lastPrinted>2025-11-19T09:12:00Z</cp:lastPrinted>
  <dcterms:created xsi:type="dcterms:W3CDTF">2025-10-31T12:58:00Z</dcterms:created>
  <dcterms:modified xsi:type="dcterms:W3CDTF">2025-11-19T09:16:00Z</dcterms:modified>
</cp:coreProperties>
</file>